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A314F" w14:textId="77777777" w:rsidR="00193E11" w:rsidRDefault="00193E11" w:rsidP="00C66A15">
      <w:pPr>
        <w:spacing w:after="120" w:line="240" w:lineRule="auto"/>
        <w:rPr>
          <w:rFonts w:cs="Calibri"/>
        </w:rPr>
      </w:pPr>
    </w:p>
    <w:p w14:paraId="36FF9258" w14:textId="6C40B993" w:rsidR="00C66A15" w:rsidRDefault="00C66A15" w:rsidP="00C66A15">
      <w:pPr>
        <w:spacing w:after="120" w:line="240" w:lineRule="auto"/>
        <w:rPr>
          <w:rFonts w:cs="Calibri"/>
          <w:b/>
          <w:bCs/>
          <w:sz w:val="28"/>
          <w:szCs w:val="28"/>
        </w:rPr>
      </w:pPr>
      <w:r w:rsidRPr="004D12CE">
        <w:rPr>
          <w:rFonts w:cs="Calibri"/>
          <w:b/>
          <w:bCs/>
          <w:sz w:val="28"/>
          <w:szCs w:val="28"/>
        </w:rPr>
        <w:t>Příloha č. 2</w:t>
      </w:r>
      <w:r w:rsidR="00193E11">
        <w:rPr>
          <w:rFonts w:cs="Calibri"/>
          <w:b/>
          <w:bCs/>
          <w:sz w:val="28"/>
          <w:szCs w:val="28"/>
        </w:rPr>
        <w:t xml:space="preserve"> zadávací dokumentace</w:t>
      </w:r>
      <w:r w:rsidR="00AE5DFC">
        <w:rPr>
          <w:rFonts w:cs="Calibri"/>
          <w:b/>
          <w:bCs/>
          <w:sz w:val="28"/>
          <w:szCs w:val="28"/>
        </w:rPr>
        <w:t xml:space="preserve"> – Technická specifikace</w:t>
      </w:r>
    </w:p>
    <w:p w14:paraId="14A50A66" w14:textId="77777777" w:rsidR="00AE5DFC" w:rsidRDefault="00AE5DFC" w:rsidP="00C66A15">
      <w:pPr>
        <w:spacing w:after="120" w:line="240" w:lineRule="auto"/>
        <w:rPr>
          <w:rFonts w:cs="Calibri"/>
          <w:b/>
          <w:bCs/>
          <w:sz w:val="28"/>
          <w:szCs w:val="28"/>
        </w:rPr>
      </w:pPr>
    </w:p>
    <w:p w14:paraId="3C322C69" w14:textId="08CBE57D" w:rsidR="00AE5DFC" w:rsidRPr="00AE5DFC" w:rsidRDefault="00AE5DFC" w:rsidP="00AE5DFC">
      <w:pPr>
        <w:spacing w:after="120" w:line="240" w:lineRule="auto"/>
        <w:jc w:val="center"/>
        <w:rPr>
          <w:rFonts w:cs="Calibri"/>
          <w:b/>
          <w:bCs/>
          <w:sz w:val="44"/>
          <w:szCs w:val="44"/>
        </w:rPr>
      </w:pPr>
      <w:r w:rsidRPr="00AE5DFC">
        <w:rPr>
          <w:rFonts w:cs="Calibri"/>
          <w:b/>
          <w:bCs/>
          <w:sz w:val="44"/>
          <w:szCs w:val="44"/>
        </w:rPr>
        <w:t>Technická specifikace</w:t>
      </w:r>
    </w:p>
    <w:p w14:paraId="20614BB9" w14:textId="77777777" w:rsidR="00193E11" w:rsidRPr="004D12CE" w:rsidRDefault="00193E11" w:rsidP="00C66A15">
      <w:pPr>
        <w:spacing w:after="120" w:line="240" w:lineRule="auto"/>
        <w:rPr>
          <w:rFonts w:cs="Calibri"/>
          <w:b/>
          <w:bCs/>
          <w:sz w:val="28"/>
          <w:szCs w:val="28"/>
        </w:rPr>
      </w:pPr>
    </w:p>
    <w:p w14:paraId="17D5D987" w14:textId="77777777" w:rsidR="00111579" w:rsidRPr="00147727" w:rsidRDefault="00111579" w:rsidP="00111579">
      <w:pPr>
        <w:spacing w:after="120" w:line="240" w:lineRule="auto"/>
        <w:jc w:val="center"/>
        <w:rPr>
          <w:rFonts w:ascii="Tahoma" w:hAnsi="Tahoma" w:cs="Tahoma"/>
          <w:b/>
          <w:sz w:val="24"/>
          <w:szCs w:val="24"/>
        </w:rPr>
      </w:pPr>
      <w:bookmarkStart w:id="0" w:name="_Toc203719252"/>
      <w:bookmarkStart w:id="1" w:name="_Hlk219299830"/>
      <w:r w:rsidRPr="00147727">
        <w:rPr>
          <w:rFonts w:ascii="Tahoma" w:hAnsi="Tahoma" w:cs="Tahoma"/>
          <w:b/>
          <w:sz w:val="24"/>
          <w:szCs w:val="24"/>
        </w:rPr>
        <w:t>Technická specifikace a požadavky zadavatele</w:t>
      </w:r>
    </w:p>
    <w:p w14:paraId="0206C266" w14:textId="77777777" w:rsidR="00111579" w:rsidRPr="00147727" w:rsidRDefault="00111579" w:rsidP="00111579">
      <w:pPr>
        <w:spacing w:after="120" w:line="240" w:lineRule="auto"/>
        <w:rPr>
          <w:rFonts w:ascii="Tahoma" w:hAnsi="Tahoma" w:cs="Tahoma"/>
          <w:b/>
          <w:bCs/>
        </w:rPr>
      </w:pPr>
    </w:p>
    <w:p w14:paraId="585C78ED" w14:textId="77777777" w:rsidR="00111579" w:rsidRPr="00AE5DFC" w:rsidRDefault="00111579" w:rsidP="00111579">
      <w:pPr>
        <w:spacing w:after="120" w:line="240" w:lineRule="auto"/>
        <w:rPr>
          <w:rFonts w:cs="Calibri"/>
          <w:b/>
          <w:bCs/>
          <w:sz w:val="24"/>
          <w:szCs w:val="24"/>
        </w:rPr>
      </w:pPr>
      <w:r w:rsidRPr="00AE5DFC">
        <w:rPr>
          <w:rFonts w:cs="Calibri"/>
          <w:b/>
          <w:bCs/>
          <w:sz w:val="24"/>
          <w:szCs w:val="24"/>
        </w:rPr>
        <w:t>Stávající stav:</w:t>
      </w:r>
    </w:p>
    <w:p w14:paraId="6E980CF1" w14:textId="77777777" w:rsidR="00111579" w:rsidRPr="00AE5DFC" w:rsidRDefault="00111579" w:rsidP="00111579">
      <w:pPr>
        <w:spacing w:after="120" w:line="240" w:lineRule="auto"/>
        <w:rPr>
          <w:rFonts w:cs="Calibri"/>
          <w:sz w:val="24"/>
          <w:szCs w:val="24"/>
        </w:rPr>
      </w:pPr>
      <w:r w:rsidRPr="00AE5DFC">
        <w:rPr>
          <w:rFonts w:cs="Calibri"/>
          <w:b/>
          <w:bCs/>
          <w:sz w:val="24"/>
          <w:szCs w:val="24"/>
        </w:rPr>
        <w:t>Zadavatel</w:t>
      </w:r>
      <w:r w:rsidRPr="00AE5DFC">
        <w:rPr>
          <w:rFonts w:cs="Calibri"/>
          <w:sz w:val="24"/>
          <w:szCs w:val="24"/>
        </w:rPr>
        <w:t xml:space="preserve"> provozuje </w:t>
      </w:r>
      <w:bookmarkStart w:id="2" w:name="_Hlk219204387"/>
      <w:r w:rsidRPr="00AE5DFC">
        <w:rPr>
          <w:rFonts w:cs="Calibri"/>
          <w:sz w:val="24"/>
          <w:szCs w:val="24"/>
        </w:rPr>
        <w:t xml:space="preserve">personální a mzdový informační systém </w:t>
      </w:r>
      <w:r w:rsidRPr="00AE5DFC">
        <w:rPr>
          <w:rFonts w:cs="Calibri"/>
          <w:b/>
          <w:bCs/>
          <w:sz w:val="24"/>
          <w:szCs w:val="24"/>
        </w:rPr>
        <w:t>VEMA</w:t>
      </w:r>
      <w:r w:rsidRPr="00AE5DFC">
        <w:rPr>
          <w:rFonts w:cs="Calibri"/>
          <w:sz w:val="24"/>
          <w:szCs w:val="24"/>
        </w:rPr>
        <w:t>.</w:t>
      </w:r>
    </w:p>
    <w:bookmarkEnd w:id="2"/>
    <w:p w14:paraId="5A355928" w14:textId="77777777" w:rsidR="00111579" w:rsidRPr="00AE5DFC" w:rsidRDefault="00111579" w:rsidP="00111579">
      <w:pPr>
        <w:spacing w:after="120" w:line="240" w:lineRule="auto"/>
        <w:rPr>
          <w:rFonts w:cs="Calibri"/>
          <w:b/>
          <w:bCs/>
          <w:sz w:val="24"/>
          <w:szCs w:val="24"/>
        </w:rPr>
      </w:pPr>
    </w:p>
    <w:p w14:paraId="4BAA4B0B" w14:textId="77777777" w:rsidR="00111579" w:rsidRPr="00E5142D" w:rsidRDefault="00111579" w:rsidP="00111579">
      <w:pPr>
        <w:spacing w:after="120" w:line="240" w:lineRule="auto"/>
        <w:jc w:val="center"/>
        <w:rPr>
          <w:rFonts w:cs="Calibri"/>
          <w:b/>
          <w:bCs/>
          <w:sz w:val="28"/>
          <w:szCs w:val="28"/>
        </w:rPr>
      </w:pPr>
      <w:r w:rsidRPr="00E5142D">
        <w:rPr>
          <w:rFonts w:cs="Calibri"/>
          <w:b/>
          <w:bCs/>
          <w:sz w:val="28"/>
          <w:szCs w:val="28"/>
        </w:rPr>
        <w:t>Předmět plnění veřejné zakázky</w:t>
      </w:r>
    </w:p>
    <w:p w14:paraId="5F0DB3F8" w14:textId="77777777" w:rsidR="00111579" w:rsidRPr="00AE5DFC" w:rsidRDefault="00111579" w:rsidP="00193E11">
      <w:pPr>
        <w:spacing w:after="120"/>
        <w:jc w:val="both"/>
        <w:rPr>
          <w:rFonts w:eastAsia="Arial" w:cs="Calibri"/>
          <w:sz w:val="24"/>
          <w:szCs w:val="24"/>
        </w:rPr>
      </w:pPr>
      <w:r w:rsidRPr="00AE5DFC">
        <w:rPr>
          <w:rFonts w:cs="Calibri"/>
          <w:sz w:val="24"/>
          <w:szCs w:val="24"/>
        </w:rPr>
        <w:t>Předmětem plnění je rozšíření funkcionality systému VEMA tak, jak je uvedeno v kapitole „</w:t>
      </w:r>
      <w:r w:rsidRPr="00AE5DFC">
        <w:rPr>
          <w:rFonts w:cs="Calibri"/>
          <w:b/>
          <w:bCs/>
          <w:i/>
          <w:iCs/>
          <w:sz w:val="24"/>
          <w:szCs w:val="24"/>
        </w:rPr>
        <w:t>Požadavky na modernizaci VEMA“</w:t>
      </w:r>
      <w:r w:rsidRPr="00AE5DFC">
        <w:rPr>
          <w:rFonts w:cs="Calibri"/>
          <w:sz w:val="24"/>
          <w:szCs w:val="24"/>
        </w:rPr>
        <w:t xml:space="preserve"> níže.</w:t>
      </w:r>
    </w:p>
    <w:p w14:paraId="2BBE1C2B" w14:textId="77777777" w:rsidR="00111579" w:rsidRDefault="00111579" w:rsidP="00111579">
      <w:pPr>
        <w:spacing w:after="120" w:line="240" w:lineRule="auto"/>
        <w:rPr>
          <w:rFonts w:cs="Calibri"/>
          <w:b/>
          <w:bCs/>
          <w:sz w:val="28"/>
          <w:szCs w:val="28"/>
        </w:rPr>
      </w:pPr>
    </w:p>
    <w:p w14:paraId="374B66C1" w14:textId="77777777" w:rsidR="00111579" w:rsidRDefault="00111579" w:rsidP="00111579">
      <w:pPr>
        <w:spacing w:after="120" w:line="240" w:lineRule="auto"/>
        <w:rPr>
          <w:rFonts w:cs="Calibri"/>
          <w:b/>
          <w:bCs/>
          <w:sz w:val="28"/>
          <w:szCs w:val="28"/>
        </w:rPr>
      </w:pPr>
      <w:r w:rsidRPr="00147727">
        <w:rPr>
          <w:rFonts w:cs="Calibri"/>
          <w:b/>
          <w:bCs/>
          <w:sz w:val="28"/>
          <w:szCs w:val="28"/>
        </w:rPr>
        <w:t>Požadavky na modernizaci VEMA</w:t>
      </w:r>
      <w:bookmarkEnd w:id="0"/>
    </w:p>
    <w:p w14:paraId="7FB4E6B4" w14:textId="5835653A" w:rsidR="00193E11" w:rsidRPr="00E5142D" w:rsidRDefault="00111579" w:rsidP="00193E11">
      <w:pPr>
        <w:spacing w:after="120"/>
        <w:rPr>
          <w:rFonts w:eastAsia="Arial" w:cs="Calibri"/>
          <w:sz w:val="24"/>
          <w:szCs w:val="24"/>
        </w:rPr>
      </w:pPr>
      <w:r w:rsidRPr="00AE5DFC">
        <w:rPr>
          <w:rFonts w:eastAsia="Arial" w:cs="Calibri"/>
          <w:b/>
          <w:bCs/>
          <w:sz w:val="24"/>
          <w:szCs w:val="24"/>
        </w:rPr>
        <w:t>Všechny požadované funkce musí být dodány a zprovozněny v rámci dodávky</w:t>
      </w:r>
      <w:r w:rsidRPr="00AE5DFC">
        <w:rPr>
          <w:rFonts w:eastAsia="Arial" w:cs="Calibri"/>
          <w:sz w:val="24"/>
          <w:szCs w:val="24"/>
        </w:rPr>
        <w:t xml:space="preserve"> bez dalších nákladů, a to včetně požadavků (funkcí) formulovaných jako „Možnost, musí umožnit, schopnost, …“.</w:t>
      </w:r>
    </w:p>
    <w:bookmarkEnd w:id="1" w:displacedByCustomXml="next"/>
    <w:bookmarkStart w:id="3" w:name="_Toc219299874" w:displacedByCustomXml="next"/>
    <w:bookmarkStart w:id="4" w:name="_Toc212730146" w:displacedByCustomXml="next"/>
    <w:bookmarkStart w:id="5" w:name="_Toc203732091" w:displacedByCustomXml="next"/>
    <w:sdt>
      <w:sdtPr>
        <w:rPr>
          <w:rFonts w:eastAsia="Calibri"/>
          <w:color w:val="auto"/>
          <w:sz w:val="20"/>
          <w:szCs w:val="20"/>
        </w:rPr>
        <w:id w:val="10473430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8FBE13" w14:textId="4BAF4D57" w:rsidR="00193E11" w:rsidRDefault="00193E11">
          <w:pPr>
            <w:pStyle w:val="Nadpisobsahu"/>
          </w:pPr>
          <w:r>
            <w:t>Obsah</w:t>
          </w:r>
        </w:p>
        <w:p w14:paraId="097E2047" w14:textId="295E0D80" w:rsidR="00B6651B" w:rsidRDefault="00193E11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1871952" w:history="1">
            <w:r w:rsidR="00B6651B" w:rsidRPr="000C6A86">
              <w:rPr>
                <w:rStyle w:val="Hypertextovodkaz"/>
                <w:noProof/>
              </w:rPr>
              <w:t>1.</w:t>
            </w:r>
            <w:r w:rsidR="00B6651B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6651B" w:rsidRPr="000C6A86">
              <w:rPr>
                <w:rStyle w:val="Hypertextovodkaz"/>
                <w:noProof/>
              </w:rPr>
              <w:t>VEMA – Personální IS NPK (PIS NPK) – základní informace</w:t>
            </w:r>
            <w:r w:rsidR="00B6651B">
              <w:rPr>
                <w:noProof/>
                <w:webHidden/>
              </w:rPr>
              <w:tab/>
            </w:r>
            <w:r w:rsidR="00B6651B">
              <w:rPr>
                <w:noProof/>
                <w:webHidden/>
              </w:rPr>
              <w:fldChar w:fldCharType="begin"/>
            </w:r>
            <w:r w:rsidR="00B6651B">
              <w:rPr>
                <w:noProof/>
                <w:webHidden/>
              </w:rPr>
              <w:instrText xml:space="preserve"> PAGEREF _Toc221871952 \h </w:instrText>
            </w:r>
            <w:r w:rsidR="00B6651B">
              <w:rPr>
                <w:noProof/>
                <w:webHidden/>
              </w:rPr>
            </w:r>
            <w:r w:rsidR="00B6651B"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2</w:t>
            </w:r>
            <w:r w:rsidR="00B6651B">
              <w:rPr>
                <w:noProof/>
                <w:webHidden/>
              </w:rPr>
              <w:fldChar w:fldCharType="end"/>
            </w:r>
          </w:hyperlink>
        </w:p>
        <w:p w14:paraId="46A8EE81" w14:textId="5CF8A6DA" w:rsidR="00B6651B" w:rsidRDefault="00B6651B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53" w:history="1">
            <w:r w:rsidRPr="000C6A86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VEMA – rozvoj/modernizace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292DE" w14:textId="78B766D9" w:rsidR="00B6651B" w:rsidRDefault="00B6651B">
          <w:pPr>
            <w:pStyle w:val="Obsah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54" w:history="1">
            <w:r w:rsidRPr="000C6A86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Oblast Systemizace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593DD7" w14:textId="7446F750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55" w:history="1">
            <w:r w:rsidRPr="000C6A86">
              <w:rPr>
                <w:rStyle w:val="Hypertextovodkaz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Požadovaný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65039" w14:textId="3D50B983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56" w:history="1">
            <w:r w:rsidRPr="000C6A86">
              <w:rPr>
                <w:rStyle w:val="Hypertextovodkaz"/>
                <w:noProof/>
              </w:rPr>
              <w:t>2.1.2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082EF" w14:textId="36FEBD4A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57" w:history="1">
            <w:r w:rsidRPr="000C6A86">
              <w:rPr>
                <w:rStyle w:val="Hypertextovodkaz"/>
                <w:noProof/>
              </w:rPr>
              <w:t>2.1.3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Přínos pro zadavatele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BD7B3" w14:textId="57EB27CE" w:rsidR="00B6651B" w:rsidRDefault="00B6651B">
          <w:pPr>
            <w:pStyle w:val="Obsah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58" w:history="1">
            <w:r w:rsidRPr="000C6A86">
              <w:rPr>
                <w:rStyle w:val="Hypertextovodkaz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Oblast Kompetencí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ED5CD" w14:textId="77F6D24A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59" w:history="1">
            <w:r w:rsidRPr="000C6A86">
              <w:rPr>
                <w:rStyle w:val="Hypertextovodkaz"/>
                <w:noProof/>
              </w:rPr>
              <w:t>2.2.1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Požadovaný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BD0944" w14:textId="21919268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0" w:history="1">
            <w:r w:rsidRPr="000C6A86">
              <w:rPr>
                <w:rStyle w:val="Hypertextovodkaz"/>
                <w:noProof/>
              </w:rPr>
              <w:t>2.2.2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94FD8" w14:textId="72F64F98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1" w:history="1">
            <w:r w:rsidRPr="000C6A86">
              <w:rPr>
                <w:rStyle w:val="Hypertextovodkaz"/>
                <w:noProof/>
              </w:rPr>
              <w:t>2.2.3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Přínos pro zadavatele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8D8A6" w14:textId="53C752DD" w:rsidR="00B6651B" w:rsidRDefault="00B6651B">
          <w:pPr>
            <w:pStyle w:val="Obsah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2" w:history="1">
            <w:r w:rsidRPr="000C6A86">
              <w:rPr>
                <w:rStyle w:val="Hypertextovodkaz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Oblast Profesních skupin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C4792" w14:textId="0E3A2503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3" w:history="1">
            <w:r w:rsidRPr="000C6A86">
              <w:rPr>
                <w:rStyle w:val="Hypertextovodkaz"/>
                <w:noProof/>
              </w:rPr>
              <w:t>2.3.1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Požadovaný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2A21F" w14:textId="1173EC7F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4" w:history="1">
            <w:r w:rsidRPr="000C6A86">
              <w:rPr>
                <w:rStyle w:val="Hypertextovodkaz"/>
                <w:noProof/>
              </w:rPr>
              <w:t>2.3.2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289A7" w14:textId="10F5DA13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5" w:history="1">
            <w:r w:rsidRPr="000C6A86">
              <w:rPr>
                <w:rStyle w:val="Hypertextovodkaz"/>
                <w:noProof/>
              </w:rPr>
              <w:t>2.3.3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Přínos pro zadavatele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47B864" w14:textId="3D16CA22" w:rsidR="00B6651B" w:rsidRDefault="00B6651B">
          <w:pPr>
            <w:pStyle w:val="Obsah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6" w:history="1">
            <w:r w:rsidRPr="000C6A86">
              <w:rPr>
                <w:rStyle w:val="Hypertextovodkaz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Oblast Činností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99D62" w14:textId="6CAC16AD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7" w:history="1">
            <w:r w:rsidRPr="000C6A86">
              <w:rPr>
                <w:rStyle w:val="Hypertextovodkaz"/>
                <w:noProof/>
              </w:rPr>
              <w:t>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Požadovaný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79643" w14:textId="3AA1733C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8" w:history="1">
            <w:r w:rsidRPr="000C6A86">
              <w:rPr>
                <w:rStyle w:val="Hypertextovodkaz"/>
                <w:noProof/>
              </w:rPr>
              <w:t>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C6420" w14:textId="0009AD8B" w:rsidR="00B6651B" w:rsidRDefault="00B6651B">
          <w:pPr>
            <w:pStyle w:val="Obsah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69" w:history="1">
            <w:r w:rsidRPr="000C6A86">
              <w:rPr>
                <w:rStyle w:val="Hypertextovodkaz"/>
                <w:noProof/>
              </w:rPr>
              <w:t>2.4.3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Přínos pro zadavatele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A0D04" w14:textId="046B4B50" w:rsidR="00B6651B" w:rsidRDefault="00B6651B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74" w:history="1">
            <w:r w:rsidRPr="000C6A86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noProof/>
              </w:rPr>
              <w:t>VEMA – napojení na národní registry zdravotnických pracovníků (NRZP)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25A27" w14:textId="2D14FFC4" w:rsidR="00B6651B" w:rsidRDefault="00B6651B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75" w:history="1">
            <w:r w:rsidRPr="000C6A86">
              <w:rPr>
                <w:rStyle w:val="Hypertextovodkaz"/>
                <w:rFonts w:cs="Calibri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rFonts w:cs="Calibri"/>
                <w:noProof/>
              </w:rPr>
              <w:t>VEMA – obecné a společné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93BD9" w14:textId="2A52AA58" w:rsidR="00B6651B" w:rsidRDefault="00B6651B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76" w:history="1">
            <w:r w:rsidRPr="000C6A86">
              <w:rPr>
                <w:rStyle w:val="Hypertextovodkaz"/>
                <w:rFonts w:cs="Calibr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rFonts w:cs="Calibri"/>
                <w:noProof/>
              </w:rPr>
              <w:t>VEMA – auditní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9B7B7" w14:textId="3582B297" w:rsidR="00B6651B" w:rsidRDefault="00B6651B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1871977" w:history="1">
            <w:r w:rsidRPr="000C6A86">
              <w:rPr>
                <w:rStyle w:val="Hypertextovodkaz"/>
                <w:rFonts w:cs="Calibr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C6A86">
              <w:rPr>
                <w:rStyle w:val="Hypertextovodkaz"/>
                <w:rFonts w:cs="Calibri"/>
                <w:noProof/>
              </w:rPr>
              <w:t>Specifické požadavky na dodávané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_Toc221871977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142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7BC029" w14:textId="5EC1CBAB" w:rsidR="00193E11" w:rsidRDefault="00193E11" w:rsidP="00E5142D">
          <w:pPr>
            <w:spacing w:after="0"/>
          </w:pPr>
          <w:r>
            <w:rPr>
              <w:b/>
              <w:bCs/>
            </w:rPr>
            <w:fldChar w:fldCharType="end"/>
          </w:r>
        </w:p>
      </w:sdtContent>
    </w:sdt>
    <w:p w14:paraId="4CEADB12" w14:textId="77777777" w:rsidR="00700BC2" w:rsidRDefault="00700BC2" w:rsidP="00E5142D">
      <w:pPr>
        <w:pStyle w:val="Nadpis1"/>
        <w:spacing w:before="480"/>
        <w:ind w:left="357" w:hanging="357"/>
      </w:pPr>
      <w:bookmarkStart w:id="6" w:name="_Toc221871952"/>
      <w:r>
        <w:t>VEMA – Personální IS</w:t>
      </w:r>
      <w:r w:rsidR="007135BF" w:rsidRPr="003B4692">
        <w:t xml:space="preserve"> NPK </w:t>
      </w:r>
      <w:r>
        <w:t xml:space="preserve">(PIS NPK) </w:t>
      </w:r>
      <w:r w:rsidR="007135BF" w:rsidRPr="003B4692">
        <w:t xml:space="preserve">– </w:t>
      </w:r>
      <w:r>
        <w:t>základní informace</w:t>
      </w:r>
      <w:bookmarkEnd w:id="3"/>
      <w:bookmarkEnd w:id="6"/>
    </w:p>
    <w:p w14:paraId="4A3A3634" w14:textId="1451D873" w:rsidR="002B0266" w:rsidRPr="002B0266" w:rsidRDefault="002B0266" w:rsidP="00E5142D">
      <w:pPr>
        <w:spacing w:after="360"/>
        <w:ind w:firstLine="709"/>
        <w:jc w:val="both"/>
        <w:rPr>
          <w:rFonts w:cs="Calibri"/>
          <w:sz w:val="24"/>
          <w:szCs w:val="24"/>
        </w:rPr>
      </w:pPr>
      <w:r w:rsidRPr="002B0266">
        <w:rPr>
          <w:rFonts w:cs="Calibri"/>
          <w:sz w:val="24"/>
          <w:szCs w:val="24"/>
        </w:rPr>
        <w:t>Personální a mzdový informační systém VEMA je komplexní HR řešení určené zejména pro střední a velké organizace, především ve veřejné správě, zdravotnictví a školství. Systém zajišťuje podporu personální a mzdové agendy, včetně evidence zaměstnanců, výpočtu mezd, evidence pracovní doby a nepřítomností, tvorby zákonných výkazů a přehledů. Je průběžně aktualizován v souladu s platnou legislativou České republiky. Řešení je modulární, umožňuje integraci s dalšími informačními systémy a nabízí řízení uživatelských oprávnění. Součástí dodávky je technická a metodická podpora, pravidelné aktualizace a možnost dalšího rozšiřování dle potřeb zadavatele.</w:t>
      </w:r>
    </w:p>
    <w:p w14:paraId="5E3364FE" w14:textId="20FDF8B0" w:rsidR="007135BF" w:rsidRPr="003B4692" w:rsidRDefault="00700BC2" w:rsidP="002B0266">
      <w:pPr>
        <w:pStyle w:val="Nadpis1"/>
      </w:pPr>
      <w:bookmarkStart w:id="7" w:name="_Toc219299875"/>
      <w:bookmarkStart w:id="8" w:name="_Toc221871953"/>
      <w:r>
        <w:t>VEMA – rozvoj</w:t>
      </w:r>
      <w:r w:rsidR="007135BF" w:rsidRPr="003B4692">
        <w:t>/modernizace</w:t>
      </w:r>
      <w:bookmarkEnd w:id="4"/>
      <w:bookmarkEnd w:id="7"/>
      <w:bookmarkEnd w:id="8"/>
      <w:r w:rsidR="007135BF" w:rsidRPr="003B4692">
        <w:t xml:space="preserve"> </w:t>
      </w:r>
      <w:bookmarkEnd w:id="5"/>
    </w:p>
    <w:p w14:paraId="5EB498C2" w14:textId="0A36D2F5" w:rsidR="00A413A4" w:rsidRDefault="00A413A4" w:rsidP="00A413A4">
      <w:pPr>
        <w:spacing w:after="120" w:line="240" w:lineRule="auto"/>
        <w:ind w:firstLine="709"/>
        <w:jc w:val="both"/>
        <w:rPr>
          <w:rFonts w:cs="Calibri"/>
          <w:sz w:val="24"/>
          <w:szCs w:val="24"/>
        </w:rPr>
      </w:pPr>
      <w:r w:rsidRPr="00EB3FB8">
        <w:rPr>
          <w:rFonts w:cs="Calibri"/>
          <w:sz w:val="24"/>
          <w:szCs w:val="24"/>
        </w:rPr>
        <w:t>Předmětem je modernizace/rozšíření VEMA NPK především v oblastech systemizace pracovních míst, dále evidence vzdělávání zdravotnických pracovníků a kompetencí, profesních skupin a práci s vybranými rolemi s vazbou na činnosti zaměstnance.</w:t>
      </w:r>
    </w:p>
    <w:p w14:paraId="04FEE80C" w14:textId="55F1A918" w:rsidR="002A1CB1" w:rsidRDefault="002A1CB1" w:rsidP="006A54D0">
      <w:pPr>
        <w:pStyle w:val="Nadpis2"/>
      </w:pPr>
      <w:bookmarkStart w:id="9" w:name="_Toc219299876"/>
      <w:bookmarkStart w:id="10" w:name="_Toc221871954"/>
      <w:r w:rsidRPr="006A54D0">
        <w:t xml:space="preserve">Oblast </w:t>
      </w:r>
      <w:r w:rsidR="006A54D0" w:rsidRPr="006A54D0">
        <w:t>Systemizace</w:t>
      </w:r>
      <w:bookmarkEnd w:id="9"/>
      <w:bookmarkEnd w:id="10"/>
    </w:p>
    <w:p w14:paraId="60D0E326" w14:textId="37DA901E" w:rsidR="00AD7673" w:rsidRPr="00AD7673" w:rsidRDefault="00AD7673" w:rsidP="00050FA2">
      <w:pPr>
        <w:pStyle w:val="Nadpis3"/>
        <w:ind w:left="1276" w:hanging="992"/>
      </w:pPr>
      <w:bookmarkStart w:id="11" w:name="_Toc219299877"/>
      <w:bookmarkStart w:id="12" w:name="_Toc221871955"/>
      <w:r w:rsidRPr="00AD7673">
        <w:t>Požadovaný stav</w:t>
      </w:r>
      <w:bookmarkEnd w:id="11"/>
      <w:bookmarkEnd w:id="12"/>
    </w:p>
    <w:p w14:paraId="4AB87EA1" w14:textId="78694E19" w:rsidR="00AD7673" w:rsidRPr="00050FA2" w:rsidRDefault="00AD7673" w:rsidP="00050FA2">
      <w:pPr>
        <w:pStyle w:val="Odstavecseseznamem"/>
        <w:spacing w:before="60" w:after="60"/>
        <w:ind w:left="284"/>
        <w:jc w:val="both"/>
        <w:rPr>
          <w:rFonts w:eastAsia="Times New Roman" w:cs="Calibri"/>
          <w:lang w:eastAsia="cs-CZ"/>
        </w:rPr>
      </w:pPr>
      <w:r w:rsidRPr="00050FA2">
        <w:rPr>
          <w:rFonts w:eastAsia="Times New Roman" w:cs="Calibri"/>
          <w:lang w:eastAsia="cs-CZ"/>
        </w:rPr>
        <w:t>Systemizace představuje formální popis organizační struktury a pracovních míst včetně jejich</w:t>
      </w:r>
      <w:r w:rsidR="00050FA2" w:rsidRPr="00050FA2">
        <w:rPr>
          <w:rFonts w:eastAsia="Times New Roman" w:cs="Calibri"/>
          <w:lang w:eastAsia="cs-CZ"/>
        </w:rPr>
        <w:t xml:space="preserve"> </w:t>
      </w:r>
      <w:r w:rsidRPr="00050FA2">
        <w:rPr>
          <w:rFonts w:eastAsia="Times New Roman" w:cs="Calibri"/>
          <w:lang w:eastAsia="cs-CZ"/>
        </w:rPr>
        <w:t>kapacitního a finančního rámce.</w:t>
      </w:r>
    </w:p>
    <w:p w14:paraId="22DEC786" w14:textId="376B993A" w:rsidR="00AD7673" w:rsidRPr="00AD7673" w:rsidRDefault="00AD7673" w:rsidP="00050FA2">
      <w:pPr>
        <w:pStyle w:val="Nadpis3"/>
        <w:ind w:left="1276" w:hanging="992"/>
      </w:pPr>
      <w:bookmarkStart w:id="13" w:name="_Toc219299878"/>
      <w:bookmarkStart w:id="14" w:name="_Toc221871956"/>
      <w:r w:rsidRPr="00AD7673">
        <w:t>Funkční požadavky</w:t>
      </w:r>
      <w:bookmarkEnd w:id="13"/>
      <w:bookmarkEnd w:id="14"/>
    </w:p>
    <w:p w14:paraId="27CB4855" w14:textId="77777777" w:rsidR="00AD7673" w:rsidRPr="00050FA2" w:rsidRDefault="00AD7673" w:rsidP="00050FA2">
      <w:pPr>
        <w:pStyle w:val="Odstavecseseznamem"/>
        <w:spacing w:before="60" w:after="60"/>
        <w:ind w:left="1276" w:hanging="992"/>
        <w:jc w:val="both"/>
        <w:rPr>
          <w:rFonts w:eastAsia="Times New Roman" w:cs="Calibri"/>
          <w:lang w:eastAsia="cs-CZ"/>
        </w:rPr>
      </w:pPr>
      <w:r w:rsidRPr="00050FA2">
        <w:rPr>
          <w:rFonts w:eastAsia="Times New Roman" w:cs="Calibri"/>
          <w:lang w:eastAsia="cs-CZ"/>
        </w:rPr>
        <w:t>Dodané řešení musí umožnit:</w:t>
      </w:r>
    </w:p>
    <w:p w14:paraId="4DEB58A1" w14:textId="77777777" w:rsidR="001A1411" w:rsidRPr="00050FA2" w:rsidRDefault="001A1411" w:rsidP="001A1411">
      <w:pPr>
        <w:pStyle w:val="Odstavecseseznamem"/>
        <w:numPr>
          <w:ilvl w:val="0"/>
          <w:numId w:val="3"/>
        </w:numPr>
        <w:spacing w:before="60" w:after="60"/>
        <w:jc w:val="both"/>
        <w:rPr>
          <w:rFonts w:eastAsia="Times New Roman" w:cs="Calibri"/>
          <w:lang w:eastAsia="cs-CZ"/>
        </w:rPr>
      </w:pPr>
      <w:r w:rsidRPr="00050FA2">
        <w:rPr>
          <w:rFonts w:eastAsia="Times New Roman" w:cs="Calibri"/>
          <w:lang w:eastAsia="cs-CZ"/>
        </w:rPr>
        <w:t xml:space="preserve">evidenci </w:t>
      </w:r>
      <w:r>
        <w:rPr>
          <w:rFonts w:eastAsia="Times New Roman" w:cs="Calibri"/>
          <w:lang w:eastAsia="cs-CZ"/>
        </w:rPr>
        <w:t xml:space="preserve">a aktualizace </w:t>
      </w:r>
      <w:r w:rsidRPr="00050FA2">
        <w:rPr>
          <w:rFonts w:eastAsia="Times New Roman" w:cs="Calibri"/>
          <w:lang w:eastAsia="cs-CZ"/>
        </w:rPr>
        <w:t>organizační struktury (organizace, útvary, oddělení</w:t>
      </w:r>
      <w:r>
        <w:rPr>
          <w:rFonts w:eastAsia="Times New Roman" w:cs="Calibri"/>
          <w:lang w:eastAsia="cs-CZ"/>
        </w:rPr>
        <w:t xml:space="preserve"> – uvedeno obecně, bude se odvíjet od toho, jak je nyní organizační struktura společnosti dána</w:t>
      </w:r>
      <w:r w:rsidRPr="00050FA2">
        <w:rPr>
          <w:rFonts w:eastAsia="Times New Roman" w:cs="Calibri"/>
          <w:lang w:eastAsia="cs-CZ"/>
        </w:rPr>
        <w:t>),</w:t>
      </w:r>
    </w:p>
    <w:p w14:paraId="7A75A5B6" w14:textId="67C31AD2" w:rsidR="00AD7673" w:rsidRPr="00050FA2" w:rsidRDefault="001A1411" w:rsidP="00CA032D">
      <w:pPr>
        <w:pStyle w:val="Odstavecseseznamem"/>
        <w:numPr>
          <w:ilvl w:val="0"/>
          <w:numId w:val="3"/>
        </w:numPr>
        <w:spacing w:before="60" w:after="60"/>
        <w:jc w:val="both"/>
        <w:rPr>
          <w:rFonts w:eastAsia="Times New Roman" w:cs="Calibri"/>
          <w:lang w:eastAsia="cs-CZ"/>
        </w:rPr>
      </w:pPr>
      <w:r w:rsidRPr="00050FA2">
        <w:rPr>
          <w:rFonts w:eastAsia="Times New Roman" w:cs="Calibri"/>
          <w:lang w:eastAsia="cs-CZ"/>
        </w:rPr>
        <w:t xml:space="preserve">evidenci </w:t>
      </w:r>
      <w:r>
        <w:rPr>
          <w:rFonts w:eastAsia="Times New Roman" w:cs="Calibri"/>
          <w:lang w:eastAsia="cs-CZ"/>
        </w:rPr>
        <w:t xml:space="preserve">a aktualizaci </w:t>
      </w:r>
      <w:r w:rsidRPr="00050FA2">
        <w:rPr>
          <w:rFonts w:eastAsia="Times New Roman" w:cs="Calibri"/>
          <w:lang w:eastAsia="cs-CZ"/>
        </w:rPr>
        <w:t>systemizovaných pracovních míst (funkcí)</w:t>
      </w:r>
      <w:r w:rsidR="00AD7673" w:rsidRPr="00050FA2">
        <w:rPr>
          <w:rFonts w:eastAsia="Times New Roman" w:cs="Calibri"/>
          <w:lang w:eastAsia="cs-CZ"/>
        </w:rPr>
        <w:t>vazbu pracovního místa na profesní skupinu a kompetence,</w:t>
      </w:r>
    </w:p>
    <w:p w14:paraId="0EFD9A29" w14:textId="77777777" w:rsidR="00AD7673" w:rsidRPr="00050FA2" w:rsidRDefault="00AD7673" w:rsidP="00CA032D">
      <w:pPr>
        <w:pStyle w:val="Odstavecseseznamem"/>
        <w:numPr>
          <w:ilvl w:val="0"/>
          <w:numId w:val="3"/>
        </w:numPr>
        <w:spacing w:before="60" w:after="60"/>
        <w:jc w:val="both"/>
        <w:rPr>
          <w:rFonts w:eastAsia="Times New Roman" w:cs="Calibri"/>
          <w:lang w:eastAsia="cs-CZ"/>
        </w:rPr>
      </w:pPr>
      <w:r w:rsidRPr="00050FA2">
        <w:rPr>
          <w:rFonts w:eastAsia="Times New Roman" w:cs="Calibri"/>
          <w:lang w:eastAsia="cs-CZ"/>
        </w:rPr>
        <w:t>časovou platnost systemizace (historie, budoucí stav),</w:t>
      </w:r>
    </w:p>
    <w:p w14:paraId="23D9046B" w14:textId="77777777" w:rsidR="00AD7673" w:rsidRPr="00050FA2" w:rsidRDefault="00AD7673" w:rsidP="00CA032D">
      <w:pPr>
        <w:pStyle w:val="Odstavecseseznamem"/>
        <w:numPr>
          <w:ilvl w:val="0"/>
          <w:numId w:val="3"/>
        </w:numPr>
        <w:spacing w:before="60" w:after="60"/>
        <w:jc w:val="both"/>
        <w:rPr>
          <w:rFonts w:eastAsia="Times New Roman" w:cs="Calibri"/>
          <w:lang w:eastAsia="cs-CZ"/>
        </w:rPr>
      </w:pPr>
      <w:r w:rsidRPr="00050FA2">
        <w:rPr>
          <w:rFonts w:eastAsia="Times New Roman" w:cs="Calibri"/>
          <w:lang w:eastAsia="cs-CZ"/>
        </w:rPr>
        <w:t xml:space="preserve">schvalovací </w:t>
      </w:r>
      <w:proofErr w:type="spellStart"/>
      <w:r w:rsidRPr="00050FA2">
        <w:rPr>
          <w:rFonts w:eastAsia="Times New Roman" w:cs="Calibri"/>
          <w:lang w:eastAsia="cs-CZ"/>
        </w:rPr>
        <w:t>workflow</w:t>
      </w:r>
      <w:proofErr w:type="spellEnd"/>
      <w:r w:rsidRPr="00050FA2">
        <w:rPr>
          <w:rFonts w:eastAsia="Times New Roman" w:cs="Calibri"/>
          <w:lang w:eastAsia="cs-CZ"/>
        </w:rPr>
        <w:t xml:space="preserve"> změn systemizace,</w:t>
      </w:r>
    </w:p>
    <w:p w14:paraId="18314DD6" w14:textId="51922673" w:rsidR="00AD7673" w:rsidRPr="00050FA2" w:rsidRDefault="00AD7673" w:rsidP="00CA032D">
      <w:pPr>
        <w:pStyle w:val="Odstavecseseznamem"/>
        <w:numPr>
          <w:ilvl w:val="0"/>
          <w:numId w:val="3"/>
        </w:numPr>
        <w:spacing w:before="60" w:after="60"/>
        <w:jc w:val="both"/>
        <w:rPr>
          <w:rFonts w:eastAsia="Times New Roman" w:cs="Calibri"/>
          <w:lang w:eastAsia="cs-CZ"/>
        </w:rPr>
      </w:pPr>
      <w:r w:rsidRPr="00050FA2">
        <w:rPr>
          <w:rFonts w:eastAsia="Times New Roman" w:cs="Calibri"/>
          <w:lang w:eastAsia="cs-CZ"/>
        </w:rPr>
        <w:t>reporting a exporty pro potřeby vedení, HR a kontrolních orgánů.</w:t>
      </w:r>
    </w:p>
    <w:p w14:paraId="7B864993" w14:textId="5A793C43" w:rsidR="00AD7673" w:rsidRPr="00050FA2" w:rsidRDefault="00AD7673" w:rsidP="00050FA2">
      <w:pPr>
        <w:pStyle w:val="Nadpis3"/>
        <w:ind w:left="1276" w:hanging="992"/>
      </w:pPr>
      <w:bookmarkStart w:id="15" w:name="_Toc219299879"/>
      <w:bookmarkStart w:id="16" w:name="_Toc221871957"/>
      <w:r w:rsidRPr="00AD7673">
        <w:lastRenderedPageBreak/>
        <w:t>Přínos pro zadavatele</w:t>
      </w:r>
      <w:bookmarkEnd w:id="15"/>
      <w:bookmarkEnd w:id="16"/>
    </w:p>
    <w:p w14:paraId="6EB86E00" w14:textId="77777777" w:rsidR="001A1411" w:rsidRPr="00050FA2" w:rsidRDefault="001A1411" w:rsidP="001A1411">
      <w:pPr>
        <w:pStyle w:val="Odstavecseseznamem"/>
        <w:spacing w:before="60" w:after="60"/>
        <w:ind w:left="284"/>
        <w:jc w:val="both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J</w:t>
      </w:r>
      <w:r w:rsidRPr="00050FA2">
        <w:rPr>
          <w:rFonts w:eastAsia="Times New Roman" w:cs="Calibri"/>
          <w:lang w:eastAsia="cs-CZ"/>
        </w:rPr>
        <w:t xml:space="preserve">ednotný zdroj </w:t>
      </w:r>
      <w:r>
        <w:rPr>
          <w:rFonts w:eastAsia="Times New Roman" w:cs="Calibri"/>
          <w:lang w:eastAsia="cs-CZ"/>
        </w:rPr>
        <w:t>skutečnosti</w:t>
      </w:r>
      <w:r w:rsidRPr="00050FA2">
        <w:rPr>
          <w:rFonts w:eastAsia="Times New Roman" w:cs="Calibri"/>
          <w:lang w:eastAsia="cs-CZ"/>
        </w:rPr>
        <w:t xml:space="preserve"> o organizační struktuře, kontrola souladu skutečného obsazení se schválenou systemizací</w:t>
      </w:r>
      <w:r>
        <w:rPr>
          <w:rFonts w:eastAsia="Times New Roman" w:cs="Calibri"/>
          <w:lang w:eastAsia="cs-CZ"/>
        </w:rPr>
        <w:t>, resp. schváleným počtem pracovních míst v rámci organizační struktury společnosti</w:t>
      </w:r>
      <w:r w:rsidRPr="00050FA2">
        <w:rPr>
          <w:rFonts w:eastAsia="Times New Roman" w:cs="Calibri"/>
          <w:lang w:eastAsia="cs-CZ"/>
        </w:rPr>
        <w:t>, podpora plánování kapacit a rozpočtu</w:t>
      </w:r>
      <w:r>
        <w:rPr>
          <w:rFonts w:eastAsia="Times New Roman" w:cs="Calibri"/>
          <w:lang w:eastAsia="cs-CZ"/>
        </w:rPr>
        <w:t xml:space="preserve"> FTE, resp. ON</w:t>
      </w:r>
      <w:r w:rsidRPr="00050FA2">
        <w:rPr>
          <w:rFonts w:eastAsia="Times New Roman" w:cs="Calibri"/>
          <w:lang w:eastAsia="cs-CZ"/>
        </w:rPr>
        <w:t>.</w:t>
      </w:r>
    </w:p>
    <w:p w14:paraId="01ED1D93" w14:textId="5DE79AF2" w:rsidR="006A54D0" w:rsidRDefault="006A54D0" w:rsidP="006A54D0">
      <w:pPr>
        <w:pStyle w:val="Nadpis2"/>
      </w:pPr>
      <w:bookmarkStart w:id="17" w:name="_Toc219299880"/>
      <w:bookmarkStart w:id="18" w:name="_Toc221871958"/>
      <w:r w:rsidRPr="006A54D0">
        <w:t xml:space="preserve">Oblast </w:t>
      </w:r>
      <w:r>
        <w:t>Kompetencí</w:t>
      </w:r>
      <w:bookmarkEnd w:id="17"/>
      <w:bookmarkEnd w:id="18"/>
    </w:p>
    <w:p w14:paraId="56877B54" w14:textId="5E08A2DB" w:rsidR="00D336C7" w:rsidRPr="00D336C7" w:rsidRDefault="00D336C7" w:rsidP="00D336C7">
      <w:pPr>
        <w:pStyle w:val="Nadpis3"/>
        <w:ind w:left="284" w:firstLine="0"/>
      </w:pPr>
      <w:bookmarkStart w:id="19" w:name="_Toc219299881"/>
      <w:bookmarkStart w:id="20" w:name="_Toc221871959"/>
      <w:r w:rsidRPr="00D336C7">
        <w:t>Požadovaný stav</w:t>
      </w:r>
      <w:bookmarkEnd w:id="19"/>
      <w:bookmarkEnd w:id="20"/>
    </w:p>
    <w:p w14:paraId="76C1C53C" w14:textId="79D8622A" w:rsidR="00D336C7" w:rsidRPr="00D336C7" w:rsidRDefault="00D336C7" w:rsidP="00D336C7">
      <w:pPr>
        <w:spacing w:after="120" w:line="240" w:lineRule="auto"/>
        <w:ind w:left="284"/>
        <w:jc w:val="both"/>
        <w:rPr>
          <w:rFonts w:eastAsia="Times New Roman" w:cs="Calibri"/>
          <w:sz w:val="22"/>
          <w:szCs w:val="22"/>
        </w:rPr>
      </w:pPr>
      <w:r w:rsidRPr="00D336C7">
        <w:rPr>
          <w:rFonts w:eastAsia="Times New Roman" w:cs="Calibri"/>
          <w:sz w:val="22"/>
          <w:szCs w:val="22"/>
        </w:rPr>
        <w:t>Kompetence definují oprávnění, znalosti a odpovědnosti nezbytné pro výkon konkrétní role nebo pracovního místa.</w:t>
      </w:r>
    </w:p>
    <w:p w14:paraId="02B880B1" w14:textId="56EB54F6" w:rsidR="00D336C7" w:rsidRPr="00D336C7" w:rsidRDefault="00D336C7" w:rsidP="00D336C7">
      <w:pPr>
        <w:pStyle w:val="Nadpis3"/>
        <w:ind w:left="284" w:firstLine="0"/>
      </w:pPr>
      <w:bookmarkStart w:id="21" w:name="_Toc219299882"/>
      <w:bookmarkStart w:id="22" w:name="_Toc221871960"/>
      <w:r w:rsidRPr="00D336C7">
        <w:t>Funkční požadavky</w:t>
      </w:r>
      <w:bookmarkEnd w:id="21"/>
      <w:bookmarkEnd w:id="22"/>
    </w:p>
    <w:p w14:paraId="7A9046F2" w14:textId="7D3AEB0A" w:rsidR="00D336C7" w:rsidRPr="00D336C7" w:rsidRDefault="00D336C7" w:rsidP="00D336C7">
      <w:pPr>
        <w:spacing w:after="120" w:line="240" w:lineRule="auto"/>
        <w:ind w:left="284"/>
        <w:jc w:val="both"/>
        <w:rPr>
          <w:rFonts w:eastAsia="Times New Roman" w:cs="Calibri"/>
          <w:b/>
          <w:bCs/>
          <w:sz w:val="22"/>
          <w:szCs w:val="22"/>
        </w:rPr>
      </w:pPr>
      <w:r w:rsidRPr="00D336C7">
        <w:rPr>
          <w:rFonts w:eastAsia="Times New Roman" w:cs="Calibri"/>
          <w:b/>
          <w:bCs/>
          <w:sz w:val="22"/>
          <w:szCs w:val="22"/>
        </w:rPr>
        <w:t>Řešení musí umožnit:</w:t>
      </w:r>
    </w:p>
    <w:p w14:paraId="45A7D333" w14:textId="5857D7F1" w:rsidR="00D336C7" w:rsidRPr="00D336C7" w:rsidRDefault="00D336C7" w:rsidP="00CA032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eastAsia="Times New Roman" w:cs="Calibri"/>
        </w:rPr>
      </w:pPr>
      <w:r w:rsidRPr="00D336C7">
        <w:rPr>
          <w:rFonts w:eastAsia="Times New Roman" w:cs="Calibri"/>
        </w:rPr>
        <w:t>centrální katalog kompetencí,</w:t>
      </w:r>
    </w:p>
    <w:p w14:paraId="000601BF" w14:textId="3D041563" w:rsidR="00D336C7" w:rsidRPr="00D336C7" w:rsidRDefault="00D336C7" w:rsidP="00CA032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eastAsia="Times New Roman" w:cs="Calibri"/>
        </w:rPr>
      </w:pPr>
      <w:r w:rsidRPr="00D336C7">
        <w:rPr>
          <w:rFonts w:eastAsia="Times New Roman" w:cs="Calibri"/>
        </w:rPr>
        <w:t>přiřazení kompetencí k pracovním místům a profesním skupinám,</w:t>
      </w:r>
    </w:p>
    <w:p w14:paraId="501DC872" w14:textId="60B552D3" w:rsidR="00D336C7" w:rsidRPr="00D336C7" w:rsidRDefault="00D336C7" w:rsidP="00CA032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eastAsia="Times New Roman" w:cs="Calibri"/>
        </w:rPr>
      </w:pPr>
      <w:r w:rsidRPr="00D336C7">
        <w:rPr>
          <w:rFonts w:eastAsia="Times New Roman" w:cs="Calibri"/>
        </w:rPr>
        <w:t>rozlišení typů kompetencí (odborné, procesní, bezpečnostní, IT),</w:t>
      </w:r>
    </w:p>
    <w:p w14:paraId="0455616F" w14:textId="27375D05" w:rsidR="00D336C7" w:rsidRPr="00D336C7" w:rsidRDefault="00D336C7" w:rsidP="00CA032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eastAsia="Times New Roman" w:cs="Calibri"/>
        </w:rPr>
      </w:pPr>
      <w:r w:rsidRPr="00D336C7">
        <w:rPr>
          <w:rFonts w:eastAsia="Times New Roman" w:cs="Calibri"/>
        </w:rPr>
        <w:t>vazbu kompetencí na role v informačních systémech,</w:t>
      </w:r>
    </w:p>
    <w:p w14:paraId="5A87A229" w14:textId="77777777" w:rsidR="00D336C7" w:rsidRPr="00D336C7" w:rsidRDefault="00D336C7" w:rsidP="00CA032D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eastAsia="Times New Roman" w:cs="Calibri"/>
        </w:rPr>
      </w:pPr>
      <w:r w:rsidRPr="00D336C7">
        <w:rPr>
          <w:rFonts w:eastAsia="Times New Roman" w:cs="Calibri"/>
        </w:rPr>
        <w:t>podporu auditu a kontroly (kdo má jaké kompetence a proč).</w:t>
      </w:r>
    </w:p>
    <w:p w14:paraId="57FDF46A" w14:textId="559914AA" w:rsidR="00D336C7" w:rsidRPr="00D336C7" w:rsidRDefault="00D336C7" w:rsidP="00D336C7">
      <w:pPr>
        <w:pStyle w:val="Nadpis3"/>
        <w:ind w:left="284" w:firstLine="0"/>
      </w:pPr>
      <w:bookmarkStart w:id="23" w:name="_Toc219299883"/>
      <w:bookmarkStart w:id="24" w:name="_Toc221871961"/>
      <w:r w:rsidRPr="00D336C7">
        <w:t>Přínos pro zadavatele</w:t>
      </w:r>
      <w:bookmarkEnd w:id="23"/>
      <w:bookmarkEnd w:id="24"/>
    </w:p>
    <w:p w14:paraId="0F8A9A9A" w14:textId="21C7A3A4" w:rsidR="00193E11" w:rsidRPr="00D336C7" w:rsidRDefault="00D336C7" w:rsidP="00670E94">
      <w:pPr>
        <w:spacing w:after="240"/>
        <w:ind w:left="284"/>
        <w:jc w:val="both"/>
        <w:rPr>
          <w:rFonts w:eastAsia="Times New Roman" w:cs="Calibri"/>
          <w:sz w:val="22"/>
          <w:szCs w:val="22"/>
        </w:rPr>
      </w:pPr>
      <w:r w:rsidRPr="00D336C7">
        <w:rPr>
          <w:rFonts w:eastAsia="Times New Roman" w:cs="Calibri"/>
          <w:sz w:val="22"/>
          <w:szCs w:val="22"/>
        </w:rPr>
        <w:t>transparentní definice odpovědností,</w:t>
      </w:r>
      <w:r>
        <w:rPr>
          <w:rFonts w:eastAsia="Times New Roman" w:cs="Calibri"/>
          <w:sz w:val="22"/>
          <w:szCs w:val="22"/>
        </w:rPr>
        <w:t xml:space="preserve"> </w:t>
      </w:r>
      <w:r w:rsidRPr="00D336C7">
        <w:rPr>
          <w:rFonts w:eastAsia="Times New Roman" w:cs="Calibri"/>
          <w:sz w:val="22"/>
          <w:szCs w:val="22"/>
        </w:rPr>
        <w:t>podpora řízení přístupů a bezpečnosti,</w:t>
      </w:r>
      <w:r>
        <w:rPr>
          <w:rFonts w:eastAsia="Times New Roman" w:cs="Calibri"/>
          <w:sz w:val="22"/>
          <w:szCs w:val="22"/>
        </w:rPr>
        <w:t xml:space="preserve"> </w:t>
      </w:r>
      <w:r w:rsidRPr="00D336C7">
        <w:rPr>
          <w:rFonts w:eastAsia="Times New Roman" w:cs="Calibri"/>
          <w:sz w:val="22"/>
          <w:szCs w:val="22"/>
        </w:rPr>
        <w:t>zjednodušení nástupu, změn pozic a ukončení pracovního poměru.</w:t>
      </w:r>
    </w:p>
    <w:p w14:paraId="26F62D2E" w14:textId="193010CE" w:rsidR="006A54D0" w:rsidRDefault="006A54D0" w:rsidP="006A54D0">
      <w:pPr>
        <w:pStyle w:val="Nadpis2"/>
      </w:pPr>
      <w:bookmarkStart w:id="25" w:name="_Toc219299884"/>
      <w:bookmarkStart w:id="26" w:name="_Toc221871962"/>
      <w:r w:rsidRPr="006A54D0">
        <w:t xml:space="preserve">Oblast </w:t>
      </w:r>
      <w:r>
        <w:t>Profesních skupin</w:t>
      </w:r>
      <w:bookmarkEnd w:id="25"/>
      <w:bookmarkEnd w:id="26"/>
    </w:p>
    <w:p w14:paraId="100D63A5" w14:textId="7A3B339F" w:rsidR="00D336C7" w:rsidRPr="00D336C7" w:rsidRDefault="00D336C7" w:rsidP="00D336C7">
      <w:pPr>
        <w:pStyle w:val="Nadpis3"/>
        <w:ind w:left="426" w:firstLine="0"/>
      </w:pPr>
      <w:bookmarkStart w:id="27" w:name="_Toc219299885"/>
      <w:bookmarkStart w:id="28" w:name="_Toc221871963"/>
      <w:r w:rsidRPr="00D336C7">
        <w:t>Požadovaný stav</w:t>
      </w:r>
      <w:bookmarkEnd w:id="27"/>
      <w:bookmarkEnd w:id="28"/>
    </w:p>
    <w:p w14:paraId="5F29E94B" w14:textId="77777777" w:rsidR="00D336C7" w:rsidRPr="00D336C7" w:rsidRDefault="00D336C7" w:rsidP="00670E94">
      <w:pPr>
        <w:ind w:left="426"/>
        <w:jc w:val="both"/>
        <w:rPr>
          <w:rFonts w:eastAsia="Times New Roman" w:cs="Calibri"/>
          <w:sz w:val="22"/>
          <w:szCs w:val="22"/>
        </w:rPr>
      </w:pPr>
      <w:r w:rsidRPr="00D336C7">
        <w:rPr>
          <w:rFonts w:eastAsia="Times New Roman" w:cs="Calibri"/>
          <w:sz w:val="22"/>
          <w:szCs w:val="22"/>
        </w:rPr>
        <w:t>Profesní skupiny slouží ke sdružování pracovních míst se stejným nebo obdobným odborným zaměřením.</w:t>
      </w:r>
    </w:p>
    <w:p w14:paraId="0B23B03F" w14:textId="685680A5" w:rsidR="00D336C7" w:rsidRPr="00D336C7" w:rsidRDefault="00D336C7" w:rsidP="00D336C7">
      <w:pPr>
        <w:pStyle w:val="Nadpis3"/>
        <w:ind w:left="426" w:firstLine="0"/>
      </w:pPr>
      <w:bookmarkStart w:id="29" w:name="_Toc219299886"/>
      <w:bookmarkStart w:id="30" w:name="_Toc221871964"/>
      <w:r w:rsidRPr="00D336C7">
        <w:t>Funkční požadavky</w:t>
      </w:r>
      <w:bookmarkEnd w:id="29"/>
      <w:bookmarkEnd w:id="30"/>
    </w:p>
    <w:p w14:paraId="2522320F" w14:textId="77777777" w:rsidR="00D336C7" w:rsidRPr="00D336C7" w:rsidRDefault="00D336C7" w:rsidP="00D336C7">
      <w:pPr>
        <w:ind w:left="426"/>
        <w:rPr>
          <w:rFonts w:eastAsia="Times New Roman" w:cs="Calibri"/>
          <w:sz w:val="22"/>
          <w:szCs w:val="22"/>
        </w:rPr>
      </w:pPr>
      <w:r w:rsidRPr="00D336C7">
        <w:rPr>
          <w:rFonts w:eastAsia="Times New Roman" w:cs="Calibri"/>
          <w:sz w:val="22"/>
          <w:szCs w:val="22"/>
        </w:rPr>
        <w:t>Řešení musí umožnit:</w:t>
      </w:r>
    </w:p>
    <w:p w14:paraId="615547D4" w14:textId="77777777" w:rsidR="00D336C7" w:rsidRPr="00D336C7" w:rsidRDefault="00D336C7" w:rsidP="00CA032D">
      <w:pPr>
        <w:pStyle w:val="Odstavecseseznamem"/>
        <w:numPr>
          <w:ilvl w:val="0"/>
          <w:numId w:val="5"/>
        </w:numPr>
        <w:rPr>
          <w:rFonts w:eastAsia="Times New Roman" w:cs="Calibri"/>
        </w:rPr>
      </w:pPr>
      <w:r w:rsidRPr="00D336C7">
        <w:rPr>
          <w:rFonts w:eastAsia="Times New Roman" w:cs="Calibri"/>
        </w:rPr>
        <w:t>definici a správu profesních skupin,</w:t>
      </w:r>
    </w:p>
    <w:p w14:paraId="792D4F11" w14:textId="77777777" w:rsidR="00D336C7" w:rsidRPr="00D336C7" w:rsidRDefault="00D336C7" w:rsidP="00CA032D">
      <w:pPr>
        <w:pStyle w:val="Odstavecseseznamem"/>
        <w:numPr>
          <w:ilvl w:val="0"/>
          <w:numId w:val="5"/>
        </w:numPr>
        <w:rPr>
          <w:rFonts w:eastAsia="Times New Roman" w:cs="Calibri"/>
        </w:rPr>
      </w:pPr>
      <w:r w:rsidRPr="00D336C7">
        <w:rPr>
          <w:rFonts w:eastAsia="Times New Roman" w:cs="Calibri"/>
        </w:rPr>
        <w:t>vazbu profesních skupin na systemizovaná pracovní místa,</w:t>
      </w:r>
    </w:p>
    <w:p w14:paraId="449ADE93" w14:textId="77777777" w:rsidR="00D336C7" w:rsidRPr="00D336C7" w:rsidRDefault="00D336C7" w:rsidP="00CA032D">
      <w:pPr>
        <w:pStyle w:val="Odstavecseseznamem"/>
        <w:numPr>
          <w:ilvl w:val="0"/>
          <w:numId w:val="5"/>
        </w:numPr>
        <w:rPr>
          <w:rFonts w:eastAsia="Times New Roman" w:cs="Calibri"/>
        </w:rPr>
      </w:pPr>
      <w:r w:rsidRPr="00D336C7">
        <w:rPr>
          <w:rFonts w:eastAsia="Times New Roman" w:cs="Calibri"/>
        </w:rPr>
        <w:t>vazbu profesních skupin na sadu kompetencí a rolí,</w:t>
      </w:r>
    </w:p>
    <w:p w14:paraId="7B07B749" w14:textId="77777777" w:rsidR="00D336C7" w:rsidRPr="00D336C7" w:rsidRDefault="00D336C7" w:rsidP="00CA032D">
      <w:pPr>
        <w:pStyle w:val="Odstavecseseznamem"/>
        <w:numPr>
          <w:ilvl w:val="0"/>
          <w:numId w:val="5"/>
        </w:numPr>
        <w:rPr>
          <w:rFonts w:eastAsia="Times New Roman" w:cs="Calibri"/>
        </w:rPr>
      </w:pPr>
      <w:r w:rsidRPr="00D336C7">
        <w:rPr>
          <w:rFonts w:eastAsia="Times New Roman" w:cs="Calibri"/>
        </w:rPr>
        <w:t>využití profesních skupin pro reporting, plánování a benchmarking.</w:t>
      </w:r>
    </w:p>
    <w:p w14:paraId="5359D8C0" w14:textId="21C710D6" w:rsidR="00D336C7" w:rsidRPr="00D336C7" w:rsidRDefault="00D336C7" w:rsidP="00D336C7">
      <w:pPr>
        <w:pStyle w:val="Nadpis3"/>
        <w:ind w:left="426" w:firstLine="0"/>
      </w:pPr>
      <w:bookmarkStart w:id="31" w:name="_Toc219299887"/>
      <w:bookmarkStart w:id="32" w:name="_Toc221871965"/>
      <w:r w:rsidRPr="00D336C7">
        <w:t>Přínos pro zadavatele</w:t>
      </w:r>
      <w:bookmarkEnd w:id="31"/>
      <w:bookmarkEnd w:id="32"/>
    </w:p>
    <w:p w14:paraId="70E7728E" w14:textId="229674B1" w:rsidR="006A54D0" w:rsidRPr="00D336C7" w:rsidRDefault="00670E94" w:rsidP="00670E94">
      <w:pPr>
        <w:ind w:left="426"/>
        <w:jc w:val="both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>S</w:t>
      </w:r>
      <w:r w:rsidR="00D336C7" w:rsidRPr="00D336C7">
        <w:rPr>
          <w:rFonts w:eastAsia="Times New Roman" w:cs="Calibri"/>
          <w:sz w:val="22"/>
          <w:szCs w:val="22"/>
        </w:rPr>
        <w:t>jednocení popisu pracovních pozic, zjednodušení správy kompetencí a rolí, lepší přehled pro HR a management.</w:t>
      </w:r>
    </w:p>
    <w:p w14:paraId="1526FE7A" w14:textId="77777777" w:rsidR="001A1411" w:rsidRPr="00EB3FB8" w:rsidRDefault="001A1411" w:rsidP="001A1411">
      <w:pPr>
        <w:pStyle w:val="Nadpis2"/>
      </w:pPr>
      <w:bookmarkStart w:id="33" w:name="_Toc219299888"/>
      <w:bookmarkStart w:id="34" w:name="_Toc221196550"/>
      <w:bookmarkStart w:id="35" w:name="_Toc221871966"/>
      <w:r w:rsidRPr="00EB3FB8">
        <w:lastRenderedPageBreak/>
        <w:t>Oblast Činností</w:t>
      </w:r>
      <w:bookmarkEnd w:id="34"/>
      <w:bookmarkEnd w:id="35"/>
    </w:p>
    <w:p w14:paraId="13FD5AE6" w14:textId="77777777" w:rsidR="001A1411" w:rsidRPr="00EB3FB8" w:rsidRDefault="001A1411" w:rsidP="001A1411">
      <w:pPr>
        <w:pStyle w:val="Nadpis3"/>
        <w:ind w:left="426" w:firstLine="0"/>
      </w:pPr>
      <w:bookmarkStart w:id="36" w:name="_Toc221196551"/>
      <w:bookmarkStart w:id="37" w:name="_Toc221871967"/>
      <w:r w:rsidRPr="00EB3FB8">
        <w:t>Požadovaný stav</w:t>
      </w:r>
      <w:bookmarkEnd w:id="36"/>
      <w:bookmarkEnd w:id="37"/>
    </w:p>
    <w:p w14:paraId="7994F574" w14:textId="77777777" w:rsidR="001A1411" w:rsidRPr="00EB3FB8" w:rsidRDefault="001A1411" w:rsidP="001A1411">
      <w:pPr>
        <w:ind w:left="426"/>
        <w:rPr>
          <w:rFonts w:eastAsia="Times New Roman" w:cs="Calibri"/>
          <w:sz w:val="22"/>
          <w:szCs w:val="22"/>
        </w:rPr>
      </w:pPr>
      <w:r w:rsidRPr="00EB3FB8">
        <w:rPr>
          <w:rFonts w:eastAsia="Times New Roman" w:cs="Calibri"/>
          <w:sz w:val="22"/>
          <w:szCs w:val="22"/>
        </w:rPr>
        <w:t>Umožnit vedoucím pracovníkům pracovat s pracovníky, kteří vykonávají vedlejší činnosti na jeho útvaru.</w:t>
      </w:r>
    </w:p>
    <w:p w14:paraId="6299636B" w14:textId="77777777" w:rsidR="001A1411" w:rsidRPr="00EB3FB8" w:rsidRDefault="001A1411" w:rsidP="001A1411">
      <w:pPr>
        <w:pStyle w:val="Nadpis3"/>
        <w:ind w:left="426" w:firstLine="0"/>
      </w:pPr>
      <w:bookmarkStart w:id="38" w:name="_Toc221196552"/>
      <w:bookmarkStart w:id="39" w:name="_Toc221871968"/>
      <w:r w:rsidRPr="00EB3FB8">
        <w:t>Funkční požadavky</w:t>
      </w:r>
      <w:bookmarkEnd w:id="38"/>
      <w:bookmarkEnd w:id="39"/>
    </w:p>
    <w:p w14:paraId="3187D883" w14:textId="77777777" w:rsidR="001A1411" w:rsidRPr="00EB3FB8" w:rsidRDefault="001A1411" w:rsidP="001A1411">
      <w:pPr>
        <w:ind w:left="426"/>
        <w:rPr>
          <w:rFonts w:eastAsia="Times New Roman" w:cs="Calibri"/>
          <w:sz w:val="22"/>
          <w:szCs w:val="22"/>
        </w:rPr>
      </w:pPr>
      <w:r w:rsidRPr="00EB3FB8">
        <w:rPr>
          <w:rFonts w:eastAsia="Times New Roman" w:cs="Calibri"/>
          <w:sz w:val="22"/>
          <w:szCs w:val="22"/>
        </w:rPr>
        <w:t>Řešení musí umožnit:</w:t>
      </w:r>
    </w:p>
    <w:p w14:paraId="4389EEDC" w14:textId="77777777" w:rsidR="001A1411" w:rsidRPr="00EB3FB8" w:rsidRDefault="001A1411" w:rsidP="001A1411">
      <w:pPr>
        <w:pStyle w:val="Odstavecseseznamem"/>
        <w:numPr>
          <w:ilvl w:val="0"/>
          <w:numId w:val="5"/>
        </w:numPr>
        <w:rPr>
          <w:rFonts w:eastAsia="Times New Roman" w:cs="Calibri"/>
        </w:rPr>
      </w:pPr>
      <w:r w:rsidRPr="00EB3FB8">
        <w:rPr>
          <w:rFonts w:eastAsia="Times New Roman" w:cs="Calibri"/>
        </w:rPr>
        <w:t>vazbu činností na systemizovaná pracovní místa,</w:t>
      </w:r>
    </w:p>
    <w:p w14:paraId="1D9D3C86" w14:textId="77777777" w:rsidR="001A1411" w:rsidRPr="00EB3FB8" w:rsidRDefault="001A1411" w:rsidP="001A1411">
      <w:pPr>
        <w:pStyle w:val="Odstavecseseznamem"/>
        <w:numPr>
          <w:ilvl w:val="0"/>
          <w:numId w:val="5"/>
        </w:numPr>
        <w:rPr>
          <w:rFonts w:eastAsia="Times New Roman" w:cs="Calibri"/>
        </w:rPr>
      </w:pPr>
      <w:r w:rsidRPr="00EB3FB8">
        <w:rPr>
          <w:rFonts w:eastAsia="Times New Roman" w:cs="Calibri"/>
        </w:rPr>
        <w:t>vazbu činností na sadu kompetencí a rolí,</w:t>
      </w:r>
    </w:p>
    <w:p w14:paraId="3427A8E9" w14:textId="77777777" w:rsidR="001A1411" w:rsidRPr="00EB3FB8" w:rsidRDefault="001A1411" w:rsidP="001A1411">
      <w:pPr>
        <w:pStyle w:val="Odstavecseseznamem"/>
        <w:numPr>
          <w:ilvl w:val="0"/>
          <w:numId w:val="5"/>
        </w:numPr>
        <w:rPr>
          <w:rFonts w:eastAsia="Times New Roman" w:cs="Calibri"/>
        </w:rPr>
      </w:pPr>
      <w:r w:rsidRPr="00EB3FB8">
        <w:rPr>
          <w:rFonts w:eastAsia="Times New Roman" w:cs="Calibri"/>
        </w:rPr>
        <w:t>využití vazeb činností pro reporting, plánování a benchmarking.</w:t>
      </w:r>
    </w:p>
    <w:p w14:paraId="7087D061" w14:textId="77777777" w:rsidR="001A1411" w:rsidRPr="00EB3FB8" w:rsidRDefault="001A1411" w:rsidP="001A1411">
      <w:pPr>
        <w:pStyle w:val="Nadpis3"/>
        <w:ind w:left="426" w:firstLine="0"/>
      </w:pPr>
      <w:bookmarkStart w:id="40" w:name="_Toc221196553"/>
      <w:bookmarkStart w:id="41" w:name="_Toc221871969"/>
      <w:r w:rsidRPr="00EB3FB8">
        <w:t>Přínos pro zadavatele</w:t>
      </w:r>
      <w:bookmarkEnd w:id="40"/>
      <w:bookmarkEnd w:id="41"/>
    </w:p>
    <w:p w14:paraId="2551FBFF" w14:textId="77777777" w:rsidR="001A1411" w:rsidRPr="00D336C7" w:rsidRDefault="001A1411" w:rsidP="001A1411">
      <w:pPr>
        <w:ind w:left="426"/>
        <w:rPr>
          <w:rFonts w:eastAsia="Times New Roman" w:cs="Calibri"/>
          <w:sz w:val="22"/>
          <w:szCs w:val="22"/>
        </w:rPr>
      </w:pPr>
      <w:r w:rsidRPr="00EB3FB8">
        <w:rPr>
          <w:rFonts w:eastAsia="Times New Roman" w:cs="Calibri"/>
          <w:sz w:val="22"/>
          <w:szCs w:val="22"/>
        </w:rPr>
        <w:t>sjednocení popisu pracovních pozic, zjednodušení správy kompetencí a rolí, lepší přehled pro HR a management.</w:t>
      </w:r>
    </w:p>
    <w:bookmarkEnd w:id="33"/>
    <w:p w14:paraId="37950E98" w14:textId="77777777" w:rsidR="00193E11" w:rsidRPr="00D336C7" w:rsidRDefault="00193E11" w:rsidP="00D336C7">
      <w:pPr>
        <w:ind w:left="426"/>
        <w:jc w:val="both"/>
        <w:rPr>
          <w:rFonts w:eastAsia="Times New Roman" w:cs="Calibri"/>
          <w:sz w:val="22"/>
          <w:szCs w:val="22"/>
        </w:rPr>
      </w:pPr>
    </w:p>
    <w:p w14:paraId="3D01AD73" w14:textId="32977E1E" w:rsidR="0008344B" w:rsidRPr="003B4692" w:rsidRDefault="00700BC2" w:rsidP="0008344B">
      <w:pPr>
        <w:pStyle w:val="Nadpis1"/>
      </w:pPr>
      <w:bookmarkStart w:id="42" w:name="_Toc212730147"/>
      <w:bookmarkStart w:id="43" w:name="_Toc219299892"/>
      <w:bookmarkStart w:id="44" w:name="_Toc221871974"/>
      <w:r>
        <w:t>VEMA – napojení na národní registry zdravotnických pracovníků (NRZP)</w:t>
      </w:r>
      <w:bookmarkStart w:id="45" w:name="_Toc203732077"/>
      <w:bookmarkEnd w:id="42"/>
      <w:bookmarkEnd w:id="43"/>
      <w:bookmarkEnd w:id="44"/>
      <w:r w:rsidR="0008344B" w:rsidRPr="003B4692">
        <w:t xml:space="preserve"> </w:t>
      </w:r>
    </w:p>
    <w:bookmarkEnd w:id="45"/>
    <w:p w14:paraId="6537BD6B" w14:textId="77777777" w:rsidR="00B67D38" w:rsidRDefault="008B1407" w:rsidP="008B1407">
      <w:pPr>
        <w:ind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Aktuální stav: v</w:t>
      </w:r>
      <w:r w:rsidR="00B67D38">
        <w:rPr>
          <w:rFonts w:cs="Calibri"/>
          <w:sz w:val="24"/>
          <w:szCs w:val="24"/>
        </w:rPr>
        <w:t> </w:t>
      </w:r>
      <w:r>
        <w:rPr>
          <w:rFonts w:cs="Calibri"/>
          <w:sz w:val="24"/>
          <w:szCs w:val="24"/>
        </w:rPr>
        <w:t>per</w:t>
      </w:r>
      <w:r w:rsidR="00B67D38">
        <w:rPr>
          <w:rFonts w:cs="Calibri"/>
          <w:sz w:val="24"/>
          <w:szCs w:val="24"/>
        </w:rPr>
        <w:t>sonálním systému VEMA aktuálně využíváme</w:t>
      </w:r>
      <w:r>
        <w:rPr>
          <w:rFonts w:cs="Calibri"/>
          <w:sz w:val="24"/>
          <w:szCs w:val="24"/>
        </w:rPr>
        <w:t xml:space="preserve"> </w:t>
      </w:r>
      <w:r w:rsidRPr="00236339">
        <w:rPr>
          <w:rFonts w:cs="Calibri"/>
          <w:b/>
          <w:bCs/>
          <w:sz w:val="24"/>
          <w:szCs w:val="24"/>
        </w:rPr>
        <w:t>modu</w:t>
      </w:r>
      <w:r w:rsidR="00B67D38" w:rsidRPr="00236339">
        <w:rPr>
          <w:rFonts w:cs="Calibri"/>
          <w:b/>
          <w:bCs/>
          <w:sz w:val="24"/>
          <w:szCs w:val="24"/>
        </w:rPr>
        <w:t>l</w:t>
      </w:r>
      <w:r w:rsidRPr="00236339">
        <w:rPr>
          <w:rFonts w:cs="Calibri"/>
          <w:b/>
          <w:bCs/>
          <w:sz w:val="24"/>
          <w:szCs w:val="24"/>
        </w:rPr>
        <w:t xml:space="preserve"> </w:t>
      </w:r>
      <w:r w:rsidR="00B67D38" w:rsidRPr="00236339">
        <w:rPr>
          <w:rFonts w:cs="Calibri"/>
          <w:b/>
          <w:bCs/>
          <w:sz w:val="24"/>
          <w:szCs w:val="24"/>
        </w:rPr>
        <w:t>HX</w:t>
      </w:r>
      <w:r w:rsidRPr="00236339">
        <w:rPr>
          <w:rFonts w:cs="Calibri"/>
          <w:b/>
          <w:bCs/>
          <w:sz w:val="24"/>
          <w:szCs w:val="24"/>
        </w:rPr>
        <w:t>0056</w:t>
      </w:r>
      <w:r>
        <w:rPr>
          <w:rFonts w:cs="Calibri"/>
          <w:sz w:val="24"/>
          <w:szCs w:val="24"/>
        </w:rPr>
        <w:t>, který umožňuje komunikaci s</w:t>
      </w:r>
      <w:r w:rsidR="00B67D38">
        <w:rPr>
          <w:rFonts w:cs="Calibri"/>
          <w:sz w:val="24"/>
          <w:szCs w:val="24"/>
        </w:rPr>
        <w:t> </w:t>
      </w:r>
      <w:r>
        <w:rPr>
          <w:rFonts w:cs="Calibri"/>
          <w:sz w:val="24"/>
          <w:szCs w:val="24"/>
        </w:rPr>
        <w:t>NRZP</w:t>
      </w:r>
      <w:r w:rsidR="00B67D38">
        <w:rPr>
          <w:rFonts w:cs="Calibri"/>
          <w:sz w:val="24"/>
          <w:szCs w:val="24"/>
        </w:rPr>
        <w:t>.</w:t>
      </w:r>
    </w:p>
    <w:p w14:paraId="0285E0B3" w14:textId="57AE13DA" w:rsidR="008B1407" w:rsidRDefault="008B1407" w:rsidP="008B1407">
      <w:pPr>
        <w:ind w:firstLine="708"/>
        <w:jc w:val="both"/>
        <w:rPr>
          <w:rFonts w:cs="Calibri"/>
          <w:i/>
          <w:iCs/>
          <w:sz w:val="24"/>
          <w:szCs w:val="24"/>
        </w:rPr>
      </w:pPr>
      <w:r>
        <w:rPr>
          <w:rFonts w:cs="Calibri"/>
          <w:sz w:val="24"/>
          <w:szCs w:val="24"/>
        </w:rPr>
        <w:t xml:space="preserve">Rozšířením a modernizací v oblasti předávání dat do NRZP je přejít na online komunikaci dle požadavků </w:t>
      </w:r>
      <w:r w:rsidR="00236339">
        <w:rPr>
          <w:rFonts w:cs="Calibri"/>
          <w:sz w:val="24"/>
          <w:szCs w:val="24"/>
        </w:rPr>
        <w:t>MZČR – Poskytovatel</w:t>
      </w:r>
      <w:r w:rsidRPr="00B67D38">
        <w:rPr>
          <w:rFonts w:cs="Calibri"/>
          <w:i/>
          <w:iCs/>
          <w:sz w:val="24"/>
          <w:szCs w:val="24"/>
        </w:rPr>
        <w:t xml:space="preserve"> je povinen uvedené údaje předat do registru bez zbytečného odkladu, nejpozději však do 3 pracovních dnů ode dne, kdy se o vzniku údaje nebo o jeho změně dozví.</w:t>
      </w:r>
    </w:p>
    <w:p w14:paraId="50ACCEEF" w14:textId="77777777" w:rsidR="00193E11" w:rsidRPr="00B67D38" w:rsidRDefault="00193E11" w:rsidP="008B1407">
      <w:pPr>
        <w:ind w:firstLine="708"/>
        <w:jc w:val="both"/>
        <w:rPr>
          <w:rFonts w:cs="Calibri"/>
          <w:i/>
          <w:iCs/>
          <w:sz w:val="24"/>
          <w:szCs w:val="24"/>
        </w:rPr>
      </w:pPr>
    </w:p>
    <w:p w14:paraId="666C50C3" w14:textId="23A63578" w:rsidR="00C66A15" w:rsidRPr="004D12CE" w:rsidRDefault="00700BC2" w:rsidP="00C66A15">
      <w:pPr>
        <w:pStyle w:val="Nadpis1"/>
        <w:rPr>
          <w:rFonts w:cs="Calibri"/>
        </w:rPr>
      </w:pPr>
      <w:bookmarkStart w:id="46" w:name="_Toc203720081"/>
      <w:bookmarkStart w:id="47" w:name="_Toc219299893"/>
      <w:bookmarkStart w:id="48" w:name="_Toc221871975"/>
      <w:r>
        <w:rPr>
          <w:rFonts w:cs="Calibri"/>
        </w:rPr>
        <w:t>VEMA</w:t>
      </w:r>
      <w:r w:rsidR="006554E5">
        <w:rPr>
          <w:rFonts w:cs="Calibri"/>
        </w:rPr>
        <w:t xml:space="preserve"> – obecné</w:t>
      </w:r>
      <w:r w:rsidR="00C66A15" w:rsidRPr="004D12CE">
        <w:rPr>
          <w:rFonts w:cs="Calibri"/>
        </w:rPr>
        <w:t xml:space="preserve"> a společné požadavky</w:t>
      </w:r>
      <w:bookmarkEnd w:id="46"/>
      <w:bookmarkEnd w:id="47"/>
      <w:bookmarkEnd w:id="48"/>
    </w:p>
    <w:p w14:paraId="64632E5E" w14:textId="77777777" w:rsidR="00C66A15" w:rsidRPr="006554E5" w:rsidRDefault="00C66A15" w:rsidP="006554E5">
      <w:pPr>
        <w:pStyle w:val="Odstavecseseznamem"/>
        <w:spacing w:before="60" w:after="60" w:line="276" w:lineRule="auto"/>
        <w:ind w:left="426"/>
        <w:rPr>
          <w:rFonts w:cs="Calibri"/>
          <w:b/>
          <w:bCs/>
        </w:rPr>
      </w:pPr>
      <w:r w:rsidRPr="006554E5">
        <w:rPr>
          <w:rFonts w:cs="Calibri"/>
          <w:b/>
          <w:bCs/>
        </w:rPr>
        <w:t>Moderní dlouhodobě perspektivní komerčně dostupný systém: </w:t>
      </w:r>
    </w:p>
    <w:p w14:paraId="4BF6AAB5" w14:textId="77777777" w:rsidR="00C66A15" w:rsidRPr="004D12CE" w:rsidRDefault="00C66A15" w:rsidP="00CA032D">
      <w:pPr>
        <w:pStyle w:val="Odstavecseseznamem"/>
        <w:numPr>
          <w:ilvl w:val="0"/>
          <w:numId w:val="1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Řešení musí být založené na současných obecně dostupných a moderních technologiích a standardech s perspektivou rozvoje a podpory minimálně 10 let.  </w:t>
      </w:r>
    </w:p>
    <w:p w14:paraId="50FFC46F" w14:textId="77777777" w:rsidR="00C66A15" w:rsidRPr="004D12CE" w:rsidRDefault="00C66A15" w:rsidP="00CA032D">
      <w:pPr>
        <w:pStyle w:val="Odstavecseseznamem"/>
        <w:numPr>
          <w:ilvl w:val="0"/>
          <w:numId w:val="1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Řešení musí být založené na komerčně dostupném a procesně orientovaném systému, customizace musí být řešena konfiguračně a proveditelná interními správci aplikace. Připouští se vývoj pro specifické požadavky organizace v implementačním procesu.  </w:t>
      </w:r>
    </w:p>
    <w:p w14:paraId="7F1FB8A0" w14:textId="0D61AF56" w:rsidR="00C66A15" w:rsidRPr="004D12CE" w:rsidRDefault="00C66A15" w:rsidP="00CA032D">
      <w:pPr>
        <w:pStyle w:val="Odstavecseseznamem"/>
        <w:numPr>
          <w:ilvl w:val="0"/>
          <w:numId w:val="1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lastRenderedPageBreak/>
        <w:t>Řešení musí podporovat na straně klienta práci na zařízeních ve standardním prostředí MS Windows (PC, notebooky</w:t>
      </w:r>
      <w:r w:rsidR="000C41A7">
        <w:rPr>
          <w:rFonts w:cs="Calibri"/>
          <w:sz w:val="24"/>
          <w:szCs w:val="24"/>
        </w:rPr>
        <w:t>).</w:t>
      </w:r>
    </w:p>
    <w:p w14:paraId="7EFADE50" w14:textId="77777777" w:rsidR="00C66A15" w:rsidRPr="004D12CE" w:rsidRDefault="00C66A15" w:rsidP="00CA032D">
      <w:pPr>
        <w:pStyle w:val="Odstavecseseznamem"/>
        <w:numPr>
          <w:ilvl w:val="0"/>
          <w:numId w:val="1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Zaručená perspektiva rozvoje a podpory je minimálně po dobu dalších 10 let od uvedení do provozu v rámci celé NPK. </w:t>
      </w:r>
    </w:p>
    <w:p w14:paraId="11C24A0E" w14:textId="223E6521" w:rsidR="003B179D" w:rsidRPr="004D12CE" w:rsidRDefault="003B179D" w:rsidP="00CA032D">
      <w:pPr>
        <w:pStyle w:val="Odstavecseseznamem"/>
        <w:numPr>
          <w:ilvl w:val="0"/>
          <w:numId w:val="1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 xml:space="preserve">Veškeré nabízené SW prvky musí být plně kompatibilní se stávajícím systémem </w:t>
      </w:r>
      <w:r w:rsidR="006A54D0">
        <w:rPr>
          <w:rFonts w:cs="Calibri"/>
          <w:sz w:val="24"/>
          <w:szCs w:val="24"/>
        </w:rPr>
        <w:t>IS VEMA</w:t>
      </w:r>
      <w:r w:rsidRPr="004D12CE">
        <w:rPr>
          <w:rFonts w:cs="Calibri"/>
          <w:sz w:val="24"/>
          <w:szCs w:val="24"/>
        </w:rPr>
        <w:t xml:space="preserve"> (dodavatel </w:t>
      </w:r>
      <w:proofErr w:type="spellStart"/>
      <w:r w:rsidR="006A54D0">
        <w:rPr>
          <w:rFonts w:cs="Calibri"/>
          <w:sz w:val="24"/>
          <w:szCs w:val="24"/>
        </w:rPr>
        <w:t>SeyFor</w:t>
      </w:r>
      <w:r w:rsidRPr="004D12CE">
        <w:rPr>
          <w:rFonts w:cs="Calibri"/>
          <w:sz w:val="24"/>
          <w:szCs w:val="24"/>
        </w:rPr>
        <w:t>OR</w:t>
      </w:r>
      <w:proofErr w:type="spellEnd"/>
      <w:r w:rsidRPr="004D12CE">
        <w:rPr>
          <w:rFonts w:cs="Calibri"/>
          <w:sz w:val="24"/>
          <w:szCs w:val="24"/>
        </w:rPr>
        <w:t>-CZ spol. s.r.o.). Součástí implementace musí být i</w:t>
      </w:r>
      <w:r w:rsidR="006A54D0">
        <w:rPr>
          <w:rFonts w:cs="Calibri"/>
          <w:sz w:val="24"/>
          <w:szCs w:val="24"/>
        </w:rPr>
        <w:t xml:space="preserve"> dodání</w:t>
      </w:r>
      <w:r w:rsidRPr="004D12CE">
        <w:rPr>
          <w:rFonts w:cs="Calibri"/>
          <w:sz w:val="24"/>
          <w:szCs w:val="24"/>
        </w:rPr>
        <w:t xml:space="preserve"> vešker</w:t>
      </w:r>
      <w:r w:rsidR="006A54D0">
        <w:rPr>
          <w:rFonts w:cs="Calibri"/>
          <w:sz w:val="24"/>
          <w:szCs w:val="24"/>
        </w:rPr>
        <w:t>ých</w:t>
      </w:r>
      <w:r w:rsidRPr="004D12CE">
        <w:rPr>
          <w:rFonts w:cs="Calibri"/>
          <w:sz w:val="24"/>
          <w:szCs w:val="24"/>
        </w:rPr>
        <w:t xml:space="preserve"> potřebn</w:t>
      </w:r>
      <w:r w:rsidR="006A54D0">
        <w:rPr>
          <w:rFonts w:cs="Calibri"/>
          <w:sz w:val="24"/>
          <w:szCs w:val="24"/>
        </w:rPr>
        <w:t>ých</w:t>
      </w:r>
      <w:r w:rsidRPr="004D12CE">
        <w:rPr>
          <w:rFonts w:cs="Calibri"/>
          <w:sz w:val="24"/>
          <w:szCs w:val="24"/>
        </w:rPr>
        <w:t xml:space="preserve"> licenc</w:t>
      </w:r>
      <w:r w:rsidR="006A54D0">
        <w:rPr>
          <w:rFonts w:cs="Calibri"/>
          <w:sz w:val="24"/>
          <w:szCs w:val="24"/>
        </w:rPr>
        <w:t>í</w:t>
      </w:r>
      <w:r w:rsidRPr="004D12CE">
        <w:rPr>
          <w:rFonts w:cs="Calibri"/>
          <w:sz w:val="24"/>
          <w:szCs w:val="24"/>
        </w:rPr>
        <w:t xml:space="preserve"> a </w:t>
      </w:r>
      <w:r w:rsidR="006A54D0">
        <w:rPr>
          <w:rFonts w:cs="Calibri"/>
          <w:sz w:val="24"/>
          <w:szCs w:val="24"/>
        </w:rPr>
        <w:t>s tím souvisejících služeb</w:t>
      </w:r>
      <w:r w:rsidR="000C41A7">
        <w:rPr>
          <w:rFonts w:cs="Calibri"/>
          <w:sz w:val="24"/>
          <w:szCs w:val="24"/>
        </w:rPr>
        <w:t>.</w:t>
      </w:r>
      <w:r w:rsidRPr="004D12CE">
        <w:rPr>
          <w:rFonts w:cs="Calibri"/>
          <w:sz w:val="24"/>
          <w:szCs w:val="24"/>
        </w:rPr>
        <w:t xml:space="preserve"> </w:t>
      </w:r>
    </w:p>
    <w:p w14:paraId="7BDCF33C" w14:textId="581D3F86" w:rsidR="00C66A15" w:rsidRPr="004D12CE" w:rsidRDefault="003B179D" w:rsidP="00CA032D">
      <w:pPr>
        <w:pStyle w:val="Odstavecseseznamem"/>
        <w:numPr>
          <w:ilvl w:val="0"/>
          <w:numId w:val="1"/>
        </w:numPr>
        <w:spacing w:before="60" w:after="6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 xml:space="preserve">V rámci implementace musí uchazeč zajistit plnohodnotný provoz stávajícího </w:t>
      </w:r>
      <w:r w:rsidR="000C41A7">
        <w:rPr>
          <w:rFonts w:cs="Calibri"/>
          <w:sz w:val="24"/>
          <w:szCs w:val="24"/>
        </w:rPr>
        <w:t>IS VEMA</w:t>
      </w:r>
      <w:r w:rsidRPr="004D12CE">
        <w:rPr>
          <w:rFonts w:cs="Calibri"/>
          <w:sz w:val="24"/>
          <w:szCs w:val="24"/>
        </w:rPr>
        <w:t>.</w:t>
      </w:r>
    </w:p>
    <w:p w14:paraId="1D7108E4" w14:textId="7F51D1ED" w:rsidR="003B179D" w:rsidRPr="004D12CE" w:rsidRDefault="003B179D" w:rsidP="005B790A">
      <w:pPr>
        <w:pStyle w:val="Odstavecseseznamem"/>
        <w:numPr>
          <w:ilvl w:val="0"/>
          <w:numId w:val="1"/>
        </w:numPr>
        <w:spacing w:before="60" w:after="0" w:line="276" w:lineRule="auto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Dodání prohlášení o shodě a další příslušné dokumentace nezbytné pro provoz v ČR.</w:t>
      </w:r>
    </w:p>
    <w:p w14:paraId="75FFC654" w14:textId="77777777" w:rsidR="003B179D" w:rsidRPr="005B790A" w:rsidRDefault="003B179D" w:rsidP="00510AE0">
      <w:pPr>
        <w:pStyle w:val="Odstavecseseznamem"/>
        <w:shd w:val="clear" w:color="auto" w:fill="FFFFFF"/>
        <w:spacing w:after="0" w:line="278" w:lineRule="auto"/>
        <w:ind w:left="0"/>
        <w:jc w:val="both"/>
        <w:rPr>
          <w:rFonts w:eastAsia="Aptos" w:cs="Calibri"/>
          <w:color w:val="002060"/>
          <w:sz w:val="20"/>
          <w:szCs w:val="20"/>
        </w:rPr>
      </w:pPr>
    </w:p>
    <w:p w14:paraId="741A3FA0" w14:textId="77777777" w:rsidR="003B179D" w:rsidRPr="004D12CE" w:rsidRDefault="003B179D" w:rsidP="00510AE0">
      <w:pPr>
        <w:pStyle w:val="Odstavecseseznamem"/>
        <w:shd w:val="clear" w:color="auto" w:fill="FFFFFF"/>
        <w:spacing w:after="0" w:line="278" w:lineRule="auto"/>
        <w:ind w:left="0"/>
        <w:jc w:val="both"/>
        <w:rPr>
          <w:rFonts w:eastAsia="Aptos" w:cs="Calibri"/>
          <w:i/>
          <w:iCs/>
          <w:color w:val="002060"/>
          <w:sz w:val="20"/>
          <w:szCs w:val="20"/>
        </w:rPr>
      </w:pPr>
    </w:p>
    <w:p w14:paraId="2FBB04F3" w14:textId="46BF7305" w:rsidR="00AA7D96" w:rsidRPr="004D12CE" w:rsidRDefault="00700BC2" w:rsidP="005B790A">
      <w:pPr>
        <w:pStyle w:val="Nadpis1"/>
        <w:spacing w:before="0"/>
        <w:rPr>
          <w:rFonts w:cs="Calibri"/>
        </w:rPr>
      </w:pPr>
      <w:bookmarkStart w:id="49" w:name="_Toc203720083"/>
      <w:bookmarkStart w:id="50" w:name="_Toc219299894"/>
      <w:bookmarkStart w:id="51" w:name="_Toc221871976"/>
      <w:r>
        <w:rPr>
          <w:rFonts w:cs="Calibri"/>
        </w:rPr>
        <w:t>VEMA</w:t>
      </w:r>
      <w:r w:rsidR="006554E5">
        <w:rPr>
          <w:rFonts w:cs="Calibri"/>
        </w:rPr>
        <w:t xml:space="preserve"> – auditní</w:t>
      </w:r>
      <w:r w:rsidR="00AA7D96" w:rsidRPr="004D12CE">
        <w:rPr>
          <w:rFonts w:cs="Calibri"/>
        </w:rPr>
        <w:t xml:space="preserve"> služby</w:t>
      </w:r>
      <w:bookmarkEnd w:id="49"/>
      <w:bookmarkEnd w:id="50"/>
      <w:bookmarkEnd w:id="51"/>
    </w:p>
    <w:p w14:paraId="34B9A28A" w14:textId="56C9EC0D" w:rsidR="00AA7D96" w:rsidRPr="004D12CE" w:rsidRDefault="00AA7D96" w:rsidP="00BF28A5">
      <w:pPr>
        <w:spacing w:after="120"/>
        <w:ind w:firstLine="567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Navržená softwarová aplikace umožní provádět audity užití na základě interních logů aplikace</w:t>
      </w:r>
      <w:r w:rsidR="000C41A7">
        <w:rPr>
          <w:rFonts w:cs="Calibri"/>
          <w:sz w:val="24"/>
          <w:szCs w:val="24"/>
        </w:rPr>
        <w:t xml:space="preserve">. </w:t>
      </w:r>
      <w:r w:rsidRPr="004D12CE">
        <w:rPr>
          <w:rFonts w:cs="Calibri"/>
          <w:sz w:val="24"/>
          <w:szCs w:val="24"/>
        </w:rPr>
        <w:t>Řešení umožní poskytovat auditní reporty o přístupech uživatelů (kdo, kdy, období, kam) na základě parametrizace prováděné pověřeným auditorem.</w:t>
      </w:r>
      <w:r w:rsidR="008C6478" w:rsidRPr="004D12CE">
        <w:rPr>
          <w:rFonts w:cs="Calibri"/>
          <w:sz w:val="24"/>
          <w:szCs w:val="24"/>
        </w:rPr>
        <w:t xml:space="preserve"> </w:t>
      </w:r>
      <w:r w:rsidRPr="004D12CE">
        <w:rPr>
          <w:rFonts w:cs="Calibri"/>
          <w:sz w:val="24"/>
          <w:szCs w:val="24"/>
        </w:rPr>
        <w:t>Auditní (logovací) aparát je nezávislý a dostupný pouze určené roli (auditor). Není dostupný a manipulovatelný uživateli, administrátory ani správci.</w:t>
      </w:r>
    </w:p>
    <w:p w14:paraId="5B849948" w14:textId="7702636D" w:rsidR="00E8156F" w:rsidRPr="00670E94" w:rsidRDefault="00AA7D96" w:rsidP="00670E94">
      <w:pPr>
        <w:spacing w:after="120"/>
        <w:ind w:firstLine="567"/>
        <w:jc w:val="both"/>
        <w:rPr>
          <w:rFonts w:cs="Calibri"/>
          <w:sz w:val="24"/>
          <w:szCs w:val="24"/>
        </w:rPr>
      </w:pPr>
      <w:r w:rsidRPr="004D12CE">
        <w:rPr>
          <w:rFonts w:cs="Calibri"/>
          <w:sz w:val="24"/>
          <w:szCs w:val="24"/>
        </w:rPr>
        <w:t>Systém musí umožnit automatizované i manuální vystoupení logových záznamů do externích systémů pro správu logů (log management, SIEM) a do tabulek MS Excel (.</w:t>
      </w:r>
      <w:proofErr w:type="spellStart"/>
      <w:r w:rsidRPr="004D12CE">
        <w:rPr>
          <w:rFonts w:cs="Calibri"/>
          <w:sz w:val="24"/>
          <w:szCs w:val="24"/>
        </w:rPr>
        <w:t>csv</w:t>
      </w:r>
      <w:proofErr w:type="spellEnd"/>
      <w:r w:rsidRPr="004D12CE">
        <w:rPr>
          <w:rFonts w:cs="Calibri"/>
          <w:sz w:val="24"/>
          <w:szCs w:val="24"/>
        </w:rPr>
        <w:t>, .</w:t>
      </w:r>
      <w:proofErr w:type="spellStart"/>
      <w:r w:rsidRPr="004D12CE">
        <w:rPr>
          <w:rFonts w:cs="Calibri"/>
          <w:sz w:val="24"/>
          <w:szCs w:val="24"/>
        </w:rPr>
        <w:t>xlsx</w:t>
      </w:r>
      <w:proofErr w:type="spellEnd"/>
      <w:r w:rsidRPr="004D12CE">
        <w:rPr>
          <w:rFonts w:cs="Calibri"/>
          <w:sz w:val="24"/>
          <w:szCs w:val="24"/>
        </w:rPr>
        <w:t>)</w:t>
      </w:r>
      <w:r w:rsidR="008C6478" w:rsidRPr="004D12CE">
        <w:rPr>
          <w:rFonts w:cs="Calibri"/>
          <w:sz w:val="24"/>
          <w:szCs w:val="24"/>
        </w:rPr>
        <w:t xml:space="preserve">. </w:t>
      </w:r>
      <w:r w:rsidRPr="004D12CE">
        <w:rPr>
          <w:rFonts w:cs="Calibri"/>
          <w:sz w:val="24"/>
          <w:szCs w:val="24"/>
        </w:rPr>
        <w:t>Auditní systém musí být v souladu s nařízením EU o ochraně osobních dat (GDPR).</w:t>
      </w:r>
      <w:r w:rsidR="008C6478" w:rsidRPr="004D12CE">
        <w:rPr>
          <w:rFonts w:cs="Calibri"/>
          <w:sz w:val="24"/>
          <w:szCs w:val="24"/>
        </w:rPr>
        <w:t xml:space="preserve"> </w:t>
      </w:r>
    </w:p>
    <w:p w14:paraId="5C03E3CC" w14:textId="3012AD14" w:rsidR="00A70EDD" w:rsidRPr="00A70EDD" w:rsidRDefault="00E8156F" w:rsidP="00A70EDD">
      <w:pPr>
        <w:pStyle w:val="Nadpis1"/>
        <w:rPr>
          <w:rFonts w:cs="Calibri"/>
        </w:rPr>
      </w:pPr>
      <w:bookmarkStart w:id="52" w:name="_Toc219299895"/>
      <w:bookmarkStart w:id="53" w:name="_Toc221871977"/>
      <w:r w:rsidRPr="004D12CE">
        <w:rPr>
          <w:rFonts w:cs="Calibri"/>
        </w:rPr>
        <w:t>Specifické požadavky na dodávané řešení</w:t>
      </w:r>
      <w:bookmarkEnd w:id="52"/>
      <w:bookmarkEnd w:id="53"/>
    </w:p>
    <w:tbl>
      <w:tblPr>
        <w:tblStyle w:val="Svtltabulkasmkou1zvraznn11"/>
        <w:tblW w:w="9827" w:type="dxa"/>
        <w:tblLook w:val="04A0" w:firstRow="1" w:lastRow="0" w:firstColumn="1" w:lastColumn="0" w:noHBand="0" w:noVBand="1"/>
      </w:tblPr>
      <w:tblGrid>
        <w:gridCol w:w="733"/>
        <w:gridCol w:w="8045"/>
        <w:gridCol w:w="1049"/>
      </w:tblGrid>
      <w:tr w:rsidR="00FD2FF2" w:rsidRPr="004D12CE" w14:paraId="126C40D6" w14:textId="77777777" w:rsidTr="00670E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2566D019" w14:textId="32F27A73" w:rsidR="00FD2FF2" w:rsidRPr="00B62510" w:rsidRDefault="00187B89" w:rsidP="00B62510">
            <w:pPr>
              <w:pStyle w:val="Oodstavec"/>
              <w:rPr>
                <w:b/>
              </w:rPr>
            </w:pPr>
            <w:r w:rsidRPr="00B62510">
              <w:rPr>
                <w:b/>
              </w:rPr>
              <w:t xml:space="preserve">Č. </w:t>
            </w:r>
            <w:proofErr w:type="spellStart"/>
            <w:r w:rsidRPr="00B62510">
              <w:rPr>
                <w:b/>
              </w:rPr>
              <w:t>pož</w:t>
            </w:r>
            <w:proofErr w:type="spellEnd"/>
            <w:r w:rsidRPr="00B62510">
              <w:rPr>
                <w:b/>
              </w:rPr>
              <w:t>.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1B09610A" w14:textId="4AB560DA" w:rsidR="00FD2FF2" w:rsidRPr="00B62510" w:rsidRDefault="00FD2FF2" w:rsidP="00B62510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2510">
              <w:rPr>
                <w:b/>
              </w:rPr>
              <w:t xml:space="preserve">Rozšíření </w:t>
            </w:r>
            <w:r w:rsidR="005211F5" w:rsidRPr="00B62510">
              <w:rPr>
                <w:b/>
              </w:rPr>
              <w:t>IS VEMA o Systemizaci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51DC7B1F" w14:textId="00F1E035" w:rsidR="00FD2FF2" w:rsidRPr="004D12CE" w:rsidRDefault="00FD2FF2" w:rsidP="00A70EDD">
            <w:pPr>
              <w:spacing w:before="40" w:after="4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</w:rPr>
            </w:pPr>
            <w:r w:rsidRPr="004D12CE">
              <w:rPr>
                <w:rFonts w:cs="Calibri"/>
              </w:rPr>
              <w:t>Splněno ANO/NE</w:t>
            </w:r>
          </w:p>
        </w:tc>
      </w:tr>
      <w:tr w:rsidR="00FD2FF2" w:rsidRPr="004D12CE" w14:paraId="474BC270" w14:textId="77777777" w:rsidTr="00E13FF5">
        <w:trPr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tcBorders>
              <w:top w:val="single" w:sz="4" w:space="0" w:color="auto"/>
            </w:tcBorders>
            <w:vAlign w:val="center"/>
          </w:tcPr>
          <w:p w14:paraId="767A3232" w14:textId="6F9D5969" w:rsidR="00FD2FF2" w:rsidRPr="004D12CE" w:rsidRDefault="00615035" w:rsidP="00670E94">
            <w:pPr>
              <w:spacing w:before="40" w:after="40" w:line="240" w:lineRule="auto"/>
              <w:jc w:val="center"/>
              <w:rPr>
                <w:rFonts w:cs="Calibri"/>
                <w:b w:val="0"/>
              </w:rPr>
            </w:pPr>
            <w:r w:rsidRPr="004D12CE">
              <w:rPr>
                <w:rFonts w:cs="Calibri"/>
              </w:rPr>
              <w:t>P</w:t>
            </w:r>
            <w:r w:rsidR="005211F5"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.1</w:t>
            </w:r>
          </w:p>
        </w:tc>
        <w:tc>
          <w:tcPr>
            <w:tcW w:w="8045" w:type="dxa"/>
            <w:tcBorders>
              <w:top w:val="single" w:sz="4" w:space="0" w:color="auto"/>
            </w:tcBorders>
          </w:tcPr>
          <w:p w14:paraId="4358DA51" w14:textId="07C46159" w:rsidR="00FD2FF2" w:rsidRPr="004D12CE" w:rsidRDefault="001A1411" w:rsidP="004C5809">
            <w:pPr>
              <w:spacing w:before="40" w:after="4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 xml:space="preserve">Řešení musí umožnit evidenci </w:t>
            </w:r>
            <w:r>
              <w:rPr>
                <w:rFonts w:cs="Calibri"/>
                <w:bCs/>
              </w:rPr>
              <w:t xml:space="preserve">a aktualizaci </w:t>
            </w:r>
            <w:r w:rsidRPr="004C5809">
              <w:rPr>
                <w:rFonts w:cs="Calibri"/>
                <w:bCs/>
              </w:rPr>
              <w:t xml:space="preserve">organizační struktury v hierarchické podobě (organizace – útvar – oddělení – </w:t>
            </w:r>
            <w:proofErr w:type="gramStart"/>
            <w:r w:rsidRPr="004C5809">
              <w:rPr>
                <w:rFonts w:cs="Calibri"/>
                <w:bCs/>
              </w:rPr>
              <w:t>pracoviště</w:t>
            </w:r>
            <w:r>
              <w:rPr>
                <w:rFonts w:cs="Calibri"/>
                <w:bCs/>
              </w:rPr>
              <w:t xml:space="preserve"> - </w:t>
            </w:r>
            <w:r>
              <w:rPr>
                <w:rFonts w:cs="Calibri"/>
              </w:rPr>
              <w:t>uvedeno</w:t>
            </w:r>
            <w:proofErr w:type="gramEnd"/>
            <w:r>
              <w:rPr>
                <w:rFonts w:cs="Calibri"/>
              </w:rPr>
              <w:t xml:space="preserve"> obecně, bude se odvíjet od toho, jak je nyní organizační struktura společnosti dána</w:t>
            </w:r>
            <w:r w:rsidRPr="004C5809">
              <w:rPr>
                <w:rFonts w:cs="Calibri"/>
                <w:bCs/>
              </w:rPr>
              <w:t>) s možností časové platnosti jednotlivých uzlů.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14:paraId="42BC27B2" w14:textId="50EB22F9" w:rsidR="00FD2FF2" w:rsidRPr="004D12CE" w:rsidRDefault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Vyplní účastník </w:t>
            </w:r>
          </w:p>
        </w:tc>
      </w:tr>
      <w:tr w:rsidR="00E13FF5" w:rsidRPr="004D12CE" w14:paraId="50800CE6" w14:textId="77777777" w:rsidTr="00E13FF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082FE37C" w14:textId="68B5E2EA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 w:val="0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.2</w:t>
            </w:r>
          </w:p>
        </w:tc>
        <w:tc>
          <w:tcPr>
            <w:tcW w:w="8045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29"/>
            </w:tblGrid>
            <w:tr w:rsidR="00E13FF5" w:rsidRPr="004C5809" w14:paraId="49F6E769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E9F2262" w14:textId="410BF8C5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 xml:space="preserve">Řešení musí umožnit evidenci </w:t>
                  </w:r>
                  <w:r>
                    <w:rPr>
                      <w:rFonts w:eastAsia="Times New Roman" w:cs="Calibri"/>
                      <w:bCs/>
                      <w:sz w:val="21"/>
                      <w:szCs w:val="21"/>
                    </w:rPr>
                    <w:t xml:space="preserve">a aktualizaci </w:t>
                  </w: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>systemizovaných pracovních míst (funkcí) včetně počtu schválených úvazků, druhu úvazku a finančního rámce.</w:t>
                  </w:r>
                </w:p>
              </w:tc>
            </w:tr>
          </w:tbl>
          <w:p w14:paraId="2C294169" w14:textId="242FCACB" w:rsidR="00E13FF5" w:rsidRPr="004D12CE" w:rsidRDefault="00E13FF5" w:rsidP="00E13FF5">
            <w:pPr>
              <w:spacing w:before="40" w:after="40" w:line="240" w:lineRule="auto"/>
              <w:ind w:left="34" w:hanging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049" w:type="dxa"/>
            <w:vAlign w:val="center"/>
          </w:tcPr>
          <w:p w14:paraId="45BF21CA" w14:textId="3141898D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692758">
              <w:t xml:space="preserve">Vyplní účastník </w:t>
            </w:r>
          </w:p>
        </w:tc>
      </w:tr>
      <w:tr w:rsidR="00E13FF5" w:rsidRPr="004D12CE" w14:paraId="42627431" w14:textId="77777777" w:rsidTr="00E13FF5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3E8C72CB" w14:textId="35AEF95C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.3</w:t>
            </w:r>
          </w:p>
        </w:tc>
        <w:tc>
          <w:tcPr>
            <w:tcW w:w="8045" w:type="dxa"/>
          </w:tcPr>
          <w:p w14:paraId="5B7BB2DD" w14:textId="06B49ABC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Každé systemizované pracovní místo musí být jednoznačně provázáno s profesní skupinou a sadou požadovaných kompetencí.</w:t>
            </w:r>
          </w:p>
        </w:tc>
        <w:tc>
          <w:tcPr>
            <w:tcW w:w="1049" w:type="dxa"/>
            <w:vAlign w:val="center"/>
          </w:tcPr>
          <w:p w14:paraId="3389A3EC" w14:textId="3A46A8FC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692758">
              <w:t xml:space="preserve">Vyplní účastník </w:t>
            </w:r>
          </w:p>
        </w:tc>
      </w:tr>
      <w:tr w:rsidR="00E13FF5" w:rsidRPr="004D12CE" w14:paraId="0700BBAF" w14:textId="77777777" w:rsidTr="00E13FF5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3F8ECA6A" w14:textId="0315950D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.4</w:t>
            </w:r>
          </w:p>
        </w:tc>
        <w:tc>
          <w:tcPr>
            <w:tcW w:w="8045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29"/>
            </w:tblGrid>
            <w:tr w:rsidR="00E13FF5" w:rsidRPr="004C5809" w14:paraId="7C869685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8196E4" w14:textId="77777777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>Řešení musí podporovat časovou platnost systemizace (minulé, aktuální a budoucí stavy) včetně archivace historie změn.</w:t>
                  </w:r>
                </w:p>
              </w:tc>
            </w:tr>
          </w:tbl>
          <w:p w14:paraId="56106560" w14:textId="4D8A599F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049" w:type="dxa"/>
            <w:vAlign w:val="center"/>
          </w:tcPr>
          <w:p w14:paraId="4E0DEB17" w14:textId="43CD9F51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692758">
              <w:t xml:space="preserve">Vyplní účastník </w:t>
            </w:r>
          </w:p>
        </w:tc>
      </w:tr>
      <w:tr w:rsidR="00E13FF5" w:rsidRPr="004D12CE" w14:paraId="74CB8242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050FEE04" w14:textId="211D8B4B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.5</w:t>
            </w:r>
          </w:p>
        </w:tc>
        <w:tc>
          <w:tcPr>
            <w:tcW w:w="8045" w:type="dxa"/>
          </w:tcPr>
          <w:p w14:paraId="7E3A45B2" w14:textId="13B60A69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 xml:space="preserve">Řešení musí obsahovat schvalovací </w:t>
            </w:r>
            <w:proofErr w:type="spellStart"/>
            <w:r w:rsidRPr="004C5809">
              <w:rPr>
                <w:rFonts w:cs="Calibri"/>
                <w:bCs/>
              </w:rPr>
              <w:t>workflow</w:t>
            </w:r>
            <w:proofErr w:type="spellEnd"/>
            <w:r w:rsidRPr="004C5809">
              <w:rPr>
                <w:rFonts w:cs="Calibri"/>
                <w:bCs/>
              </w:rPr>
              <w:t xml:space="preserve"> změn systemizace (návrh – schválení – účinnost) s definovatelnými rolemi schvalovatelů.</w:t>
            </w:r>
          </w:p>
        </w:tc>
        <w:tc>
          <w:tcPr>
            <w:tcW w:w="1049" w:type="dxa"/>
            <w:vAlign w:val="center"/>
          </w:tcPr>
          <w:p w14:paraId="1C90A9B7" w14:textId="4265C31D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692758">
              <w:t xml:space="preserve">Vyplní účastník </w:t>
            </w:r>
          </w:p>
        </w:tc>
      </w:tr>
      <w:tr w:rsidR="00E13FF5" w:rsidRPr="004D12CE" w14:paraId="393FB4D4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36261A67" w14:textId="051DDFF4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 w:rsidRPr="004D12CE">
              <w:rPr>
                <w:rFonts w:cs="Calibri"/>
              </w:rPr>
              <w:lastRenderedPageBreak/>
              <w:t>P</w:t>
            </w:r>
            <w:r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.6</w:t>
            </w:r>
          </w:p>
        </w:tc>
        <w:tc>
          <w:tcPr>
            <w:tcW w:w="8045" w:type="dxa"/>
          </w:tcPr>
          <w:p w14:paraId="3E510155" w14:textId="1E9219AB" w:rsidR="00E13FF5" w:rsidRPr="00357C9D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357C9D">
              <w:rPr>
                <w:rFonts w:cs="Calibri"/>
                <w:bCs/>
              </w:rPr>
              <w:t xml:space="preserve">Řešení musí umožnit porovnání skutečného obsazení pracovních míst se schválenou </w:t>
            </w:r>
            <w:proofErr w:type="gramStart"/>
            <w:r w:rsidRPr="00357C9D">
              <w:rPr>
                <w:rFonts w:cs="Calibri"/>
                <w:bCs/>
              </w:rPr>
              <w:t>systemizací</w:t>
            </w:r>
            <w:proofErr w:type="gramEnd"/>
            <w:r>
              <w:rPr>
                <w:rFonts w:cs="Calibri"/>
              </w:rPr>
              <w:t xml:space="preserve"> resp. schváleným počtem pracovních míst v rámci organizační struktury společnosti</w:t>
            </w:r>
            <w:r w:rsidRPr="00357C9D">
              <w:rPr>
                <w:rFonts w:cs="Calibri"/>
                <w:bCs/>
              </w:rPr>
              <w:t>, tj.: při exportu budou vidět všechna pracovní místa v systemizaci společnosti, tj.: jak obsazená pracovní místa, tak i neobsazená pracovní místa</w:t>
            </w:r>
          </w:p>
        </w:tc>
        <w:tc>
          <w:tcPr>
            <w:tcW w:w="1049" w:type="dxa"/>
            <w:vAlign w:val="center"/>
          </w:tcPr>
          <w:p w14:paraId="44ACEE53" w14:textId="54FAFD76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692758">
              <w:t xml:space="preserve">Vyplní účastník </w:t>
            </w:r>
          </w:p>
        </w:tc>
      </w:tr>
      <w:tr w:rsidR="00E13FF5" w:rsidRPr="004D12CE" w14:paraId="7D59BD58" w14:textId="77777777" w:rsidTr="00E13FF5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2FA0A38F" w14:textId="3D76EEF8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  <w:highlight w:val="yellow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.7</w:t>
            </w:r>
          </w:p>
        </w:tc>
        <w:tc>
          <w:tcPr>
            <w:tcW w:w="8045" w:type="dxa"/>
          </w:tcPr>
          <w:tbl>
            <w:tblPr>
              <w:tblW w:w="7829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29"/>
            </w:tblGrid>
            <w:tr w:rsidR="00E13FF5" w:rsidRPr="00357C9D" w14:paraId="73B808DE" w14:textId="77777777" w:rsidTr="00614B79">
              <w:trPr>
                <w:tblCellSpacing w:w="15" w:type="dxa"/>
              </w:trPr>
              <w:tc>
                <w:tcPr>
                  <w:tcW w:w="7769" w:type="dxa"/>
                  <w:vAlign w:val="center"/>
                  <w:hideMark/>
                </w:tcPr>
                <w:p w14:paraId="3048CB9D" w14:textId="3C93B867" w:rsidR="00E13FF5" w:rsidRPr="00357C9D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357C9D">
                    <w:rPr>
                      <w:rFonts w:eastAsia="Times New Roman" w:cs="Calibri"/>
                      <w:bCs/>
                      <w:sz w:val="21"/>
                      <w:szCs w:val="21"/>
                    </w:rPr>
                    <w:t xml:space="preserve">Řešení musí umožnit reporting systemizace dle organizačních jednotek, profesních skupin a časové platnosti, tj.: report obsahuje: osobní číslo, číslo činnosti, název a číslo pracoviště, případně název a číslo útvaru – datum zřízení útvaru, příjmení, jméno zaměstnance, výše úvazku, název pracovního místa, druh pracovněprávního vztahu, mzdové parametry = výše tarifu nebo smluvní mzdy v Kč/měsíc a odpovídající třída, </w:t>
                  </w:r>
                  <w:r>
                    <w:rPr>
                      <w:rFonts w:eastAsia="Times New Roman" w:cs="Calibri"/>
                      <w:bCs/>
                      <w:sz w:val="21"/>
                      <w:szCs w:val="21"/>
                    </w:rPr>
                    <w:t xml:space="preserve">výše variabilních složek mzdy, </w:t>
                  </w:r>
                  <w:r w:rsidRPr="00357C9D">
                    <w:rPr>
                      <w:rFonts w:eastAsia="Times New Roman" w:cs="Calibri"/>
                      <w:bCs/>
                      <w:sz w:val="21"/>
                      <w:szCs w:val="21"/>
                    </w:rPr>
                    <w:t>datum nástupu zaměstnance, datum výstupu zaměstnance, číslo kategorie, název kategorie, nákladové středisko (za předpokladu, že není součástí výše uvedených atributů)</w:t>
                  </w:r>
                  <w:r>
                    <w:rPr>
                      <w:rFonts w:eastAsia="Times New Roman" w:cs="Calibri"/>
                      <w:bCs/>
                      <w:sz w:val="21"/>
                      <w:szCs w:val="21"/>
                    </w:rPr>
                    <w:t>, příp. místo výkonu práce, pravidelné pracoviště, zároveň bude možné tvořit vlastní reportingové sestavy z výběru dat, která jsou k dispozici ve VEMA.</w:t>
                  </w:r>
                </w:p>
              </w:tc>
            </w:tr>
          </w:tbl>
          <w:p w14:paraId="5C08F837" w14:textId="2C0D7E26" w:rsidR="00E13FF5" w:rsidRPr="00357C9D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049" w:type="dxa"/>
            <w:vAlign w:val="center"/>
          </w:tcPr>
          <w:p w14:paraId="5F272F98" w14:textId="28D9D502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E77ADB">
              <w:t xml:space="preserve">Vyplní účastník </w:t>
            </w:r>
          </w:p>
        </w:tc>
      </w:tr>
      <w:tr w:rsidR="00E13FF5" w:rsidRPr="004D12CE" w14:paraId="12F310DB" w14:textId="77777777" w:rsidTr="00E13FF5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25B1734D" w14:textId="0B7A10C6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  <w:highlight w:val="yellow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.8</w:t>
            </w:r>
          </w:p>
        </w:tc>
        <w:tc>
          <w:tcPr>
            <w:tcW w:w="8045" w:type="dxa"/>
          </w:tcPr>
          <w:p w14:paraId="76C1E515" w14:textId="0A655210" w:rsidR="00E13FF5" w:rsidRPr="00357C9D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357C9D">
              <w:rPr>
                <w:rFonts w:cs="Calibri"/>
                <w:bCs/>
              </w:rPr>
              <w:t>Řešení musí umožnit export dat systemizace do běžných formátů (CSV, XLSX). Export bude obsahovat minimálně data viz PS.7</w:t>
            </w:r>
          </w:p>
        </w:tc>
        <w:tc>
          <w:tcPr>
            <w:tcW w:w="1049" w:type="dxa"/>
            <w:vAlign w:val="center"/>
          </w:tcPr>
          <w:p w14:paraId="077E4A3F" w14:textId="47CD7475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E77ADB">
              <w:t xml:space="preserve">Vyplní účastník </w:t>
            </w:r>
          </w:p>
        </w:tc>
      </w:tr>
      <w:tr w:rsidR="00E13FF5" w:rsidRPr="004D12CE" w14:paraId="7A47DFCD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tcBorders>
              <w:bottom w:val="single" w:sz="4" w:space="0" w:color="90C5F6"/>
            </w:tcBorders>
            <w:vAlign w:val="center"/>
          </w:tcPr>
          <w:p w14:paraId="75E0A2AB" w14:textId="56919FD0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.9</w:t>
            </w:r>
          </w:p>
        </w:tc>
        <w:tc>
          <w:tcPr>
            <w:tcW w:w="8045" w:type="dxa"/>
            <w:tcBorders>
              <w:bottom w:val="single" w:sz="4" w:space="0" w:color="90C5F6"/>
            </w:tcBorders>
          </w:tcPr>
          <w:p w14:paraId="11DA5D5B" w14:textId="43785B32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Řešení musí umožnit řízení přístupových oprávnění k editaci systemizace dle uživatelských rolí.</w:t>
            </w:r>
          </w:p>
        </w:tc>
        <w:tc>
          <w:tcPr>
            <w:tcW w:w="1049" w:type="dxa"/>
            <w:tcBorders>
              <w:bottom w:val="single" w:sz="4" w:space="0" w:color="90C5F6"/>
            </w:tcBorders>
            <w:vAlign w:val="center"/>
          </w:tcPr>
          <w:p w14:paraId="013C1D97" w14:textId="2FF99854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E77ADB">
              <w:t xml:space="preserve">Vyplní účastník </w:t>
            </w:r>
          </w:p>
        </w:tc>
      </w:tr>
      <w:tr w:rsidR="00E13FF5" w:rsidRPr="004D12CE" w14:paraId="3621D8E8" w14:textId="77777777" w:rsidTr="00E13FF5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  <w:vAlign w:val="center"/>
          </w:tcPr>
          <w:p w14:paraId="7387BA2D" w14:textId="1DC1F267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S</w:t>
            </w:r>
            <w:r w:rsidRPr="004D12CE">
              <w:rPr>
                <w:rFonts w:cs="Calibri"/>
              </w:rPr>
              <w:t>.10</w:t>
            </w:r>
          </w:p>
        </w:tc>
        <w:tc>
          <w:tcPr>
            <w:tcW w:w="8045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29"/>
            </w:tblGrid>
            <w:tr w:rsidR="00E13FF5" w:rsidRPr="004C5809" w14:paraId="28E59E5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C872D67" w14:textId="77777777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>Řešení musí být plně integrováno se stávající personální evidencí IS VEMA bez nutnosti duplicitního zadávání dat.</w:t>
                  </w:r>
                </w:p>
              </w:tc>
            </w:tr>
          </w:tbl>
          <w:p w14:paraId="3261B349" w14:textId="7C4A612B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049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  <w:vAlign w:val="center"/>
          </w:tcPr>
          <w:p w14:paraId="6927C79E" w14:textId="1555909B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E77ADB">
              <w:t xml:space="preserve">Vyplní účastník </w:t>
            </w:r>
          </w:p>
        </w:tc>
      </w:tr>
      <w:tr w:rsidR="00EE747C" w:rsidRPr="004D12CE" w14:paraId="20029793" w14:textId="77777777" w:rsidTr="00670E94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tcBorders>
              <w:top w:val="single" w:sz="4" w:space="0" w:color="90C5F6"/>
              <w:left w:val="nil"/>
              <w:bottom w:val="single" w:sz="4" w:space="0" w:color="auto"/>
              <w:right w:val="nil"/>
            </w:tcBorders>
          </w:tcPr>
          <w:p w14:paraId="64DCF861" w14:textId="72DDEB6D" w:rsidR="00EE747C" w:rsidRPr="004D12CE" w:rsidRDefault="00EE747C" w:rsidP="005411AE">
            <w:pPr>
              <w:spacing w:before="40" w:after="40" w:line="240" w:lineRule="auto"/>
              <w:rPr>
                <w:rFonts w:cs="Calibri"/>
                <w:b w:val="0"/>
              </w:rPr>
            </w:pPr>
          </w:p>
        </w:tc>
        <w:tc>
          <w:tcPr>
            <w:tcW w:w="8045" w:type="dxa"/>
            <w:tcBorders>
              <w:top w:val="single" w:sz="4" w:space="0" w:color="90C5F6"/>
              <w:left w:val="nil"/>
              <w:bottom w:val="single" w:sz="4" w:space="0" w:color="auto"/>
              <w:right w:val="nil"/>
            </w:tcBorders>
          </w:tcPr>
          <w:p w14:paraId="0C319262" w14:textId="77777777" w:rsidR="00EE747C" w:rsidRPr="004D12CE" w:rsidRDefault="00EE747C" w:rsidP="00A70EDD">
            <w:pPr>
              <w:spacing w:before="4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  <w:tc>
          <w:tcPr>
            <w:tcW w:w="1049" w:type="dxa"/>
            <w:tcBorders>
              <w:top w:val="single" w:sz="4" w:space="0" w:color="90C5F6"/>
              <w:left w:val="nil"/>
              <w:bottom w:val="single" w:sz="4" w:space="0" w:color="auto"/>
              <w:right w:val="nil"/>
            </w:tcBorders>
          </w:tcPr>
          <w:p w14:paraId="64C977B7" w14:textId="77777777" w:rsidR="00EE747C" w:rsidRPr="004D12CE" w:rsidRDefault="00EE747C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tr w:rsidR="00FD2FF2" w:rsidRPr="004D12CE" w14:paraId="294F05C6" w14:textId="77777777" w:rsidTr="00670E94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4FBAFB73" w14:textId="5B417FFB" w:rsidR="00FD2FF2" w:rsidRPr="00B62510" w:rsidRDefault="005411AE" w:rsidP="00B62510">
            <w:pPr>
              <w:pStyle w:val="Oodstavec"/>
              <w:rPr>
                <w:b/>
              </w:rPr>
            </w:pPr>
            <w:bookmarkStart w:id="54" w:name="_Hlk94002480"/>
            <w:r w:rsidRPr="00B62510">
              <w:rPr>
                <w:b/>
              </w:rPr>
              <w:t xml:space="preserve">Č. </w:t>
            </w:r>
            <w:proofErr w:type="spellStart"/>
            <w:r w:rsidRPr="00B62510">
              <w:rPr>
                <w:b/>
              </w:rPr>
              <w:t>pož</w:t>
            </w:r>
            <w:proofErr w:type="spellEnd"/>
          </w:p>
        </w:tc>
        <w:bookmarkEnd w:id="54"/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25B2BF38" w14:textId="01AB9986" w:rsidR="00FD2FF2" w:rsidRPr="00B62510" w:rsidRDefault="005211F5" w:rsidP="00B62510">
            <w:pPr>
              <w:pStyle w:val="Oodstave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2510">
              <w:t xml:space="preserve">Rozšíření IS VEMA o Kompetence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555E9A37" w14:textId="79FE4369" w:rsidR="00FD2FF2" w:rsidRPr="004D12CE" w:rsidRDefault="005411AE" w:rsidP="00A70EDD">
            <w:pPr>
              <w:spacing w:before="4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  <w:r w:rsidRPr="004D12CE">
              <w:rPr>
                <w:rFonts w:cs="Calibri"/>
                <w:b/>
              </w:rPr>
              <w:t>Splněno ANO/NE</w:t>
            </w:r>
          </w:p>
        </w:tc>
      </w:tr>
      <w:tr w:rsidR="00E13FF5" w:rsidRPr="004D12CE" w14:paraId="226191C1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tcBorders>
              <w:top w:val="single" w:sz="4" w:space="0" w:color="auto"/>
            </w:tcBorders>
            <w:vAlign w:val="center"/>
          </w:tcPr>
          <w:p w14:paraId="57650686" w14:textId="79CEBF8A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 w:val="0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K</w:t>
            </w:r>
            <w:r w:rsidRPr="004D12CE">
              <w:rPr>
                <w:rFonts w:cs="Calibri"/>
              </w:rPr>
              <w:t>.1</w:t>
            </w:r>
          </w:p>
        </w:tc>
        <w:tc>
          <w:tcPr>
            <w:tcW w:w="8045" w:type="dxa"/>
            <w:tcBorders>
              <w:top w:val="single" w:sz="4" w:space="0" w:color="auto"/>
            </w:tcBorders>
          </w:tcPr>
          <w:p w14:paraId="579D55F2" w14:textId="1739C3E1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4C5809">
              <w:rPr>
                <w:rFonts w:cs="Calibri"/>
              </w:rPr>
              <w:t>Řešení musí obsahovat centrální katalog kompetencí spravovaný oprávněnou rolí.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14:paraId="49F6F6A9" w14:textId="0CEB12FC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32F46">
              <w:t xml:space="preserve">Vyplní účastník </w:t>
            </w:r>
          </w:p>
        </w:tc>
      </w:tr>
      <w:tr w:rsidR="00E13FF5" w:rsidRPr="004D12CE" w14:paraId="683F1569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0A6F665C" w14:textId="3CA66BD1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PK.</w:t>
            </w:r>
            <w:r w:rsidRPr="004D12CE">
              <w:rPr>
                <w:rFonts w:cs="Calibri"/>
              </w:rPr>
              <w:t>2</w:t>
            </w:r>
          </w:p>
        </w:tc>
        <w:tc>
          <w:tcPr>
            <w:tcW w:w="8045" w:type="dxa"/>
          </w:tcPr>
          <w:p w14:paraId="14216338" w14:textId="45F833A0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Kompetence musí být rozlišeny minimálně na odborné, procesní, bezpečnostní a IT.</w:t>
            </w:r>
          </w:p>
        </w:tc>
        <w:tc>
          <w:tcPr>
            <w:tcW w:w="1049" w:type="dxa"/>
            <w:vAlign w:val="center"/>
          </w:tcPr>
          <w:p w14:paraId="5FE82778" w14:textId="3143FF27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32F46">
              <w:t xml:space="preserve">Vyplní účastník </w:t>
            </w:r>
          </w:p>
        </w:tc>
      </w:tr>
      <w:tr w:rsidR="00E13FF5" w:rsidRPr="004D12CE" w14:paraId="42B3AE8B" w14:textId="77777777" w:rsidTr="00E13FF5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6A6BDD33" w14:textId="5B2C5CC2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PK.</w:t>
            </w:r>
            <w:r w:rsidRPr="004D12CE">
              <w:rPr>
                <w:rFonts w:cs="Calibri"/>
              </w:rPr>
              <w:t>3</w:t>
            </w:r>
          </w:p>
        </w:tc>
        <w:tc>
          <w:tcPr>
            <w:tcW w:w="8045" w:type="dxa"/>
          </w:tcPr>
          <w:p w14:paraId="57254FC9" w14:textId="5508F7C5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Řešení musí umožnit přiřazení kompetencí k pracovním místům a profesním skupinám.</w:t>
            </w:r>
          </w:p>
        </w:tc>
        <w:tc>
          <w:tcPr>
            <w:tcW w:w="1049" w:type="dxa"/>
            <w:vAlign w:val="center"/>
          </w:tcPr>
          <w:p w14:paraId="4D72A869" w14:textId="18A03816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32F46">
              <w:t xml:space="preserve">Vyplní účastník </w:t>
            </w:r>
          </w:p>
        </w:tc>
      </w:tr>
      <w:tr w:rsidR="00E13FF5" w:rsidRPr="004D12CE" w14:paraId="56B16E56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1566F5C8" w14:textId="2FAB241A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PK.</w:t>
            </w:r>
            <w:r w:rsidRPr="004D12CE">
              <w:rPr>
                <w:rFonts w:cs="Calibri"/>
              </w:rPr>
              <w:t>4</w:t>
            </w:r>
          </w:p>
        </w:tc>
        <w:tc>
          <w:tcPr>
            <w:tcW w:w="8045" w:type="dxa"/>
          </w:tcPr>
          <w:p w14:paraId="023BE1A4" w14:textId="7609FD8D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Řešení musí umožnit evidenci úrovně kompetence (např. základní / pokročilá / expertní).</w:t>
            </w:r>
          </w:p>
        </w:tc>
        <w:tc>
          <w:tcPr>
            <w:tcW w:w="1049" w:type="dxa"/>
            <w:vAlign w:val="center"/>
          </w:tcPr>
          <w:p w14:paraId="4E4C0D92" w14:textId="55947151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32F46">
              <w:t xml:space="preserve">Vyplní účastník </w:t>
            </w:r>
          </w:p>
        </w:tc>
      </w:tr>
      <w:tr w:rsidR="00E13FF5" w:rsidRPr="004D12CE" w14:paraId="03011494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6C757024" w14:textId="0F1B8D76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PK.</w:t>
            </w:r>
            <w:r w:rsidRPr="004D12CE">
              <w:rPr>
                <w:rFonts w:cs="Calibri"/>
              </w:rPr>
              <w:t>5</w:t>
            </w:r>
          </w:p>
        </w:tc>
        <w:tc>
          <w:tcPr>
            <w:tcW w:w="8045" w:type="dxa"/>
          </w:tcPr>
          <w:p w14:paraId="6FE2B0FB" w14:textId="5111CB6C" w:rsidR="00E13FF5" w:rsidRPr="00357C9D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357C9D">
              <w:rPr>
                <w:rFonts w:cs="Calibri"/>
                <w:bCs/>
              </w:rPr>
              <w:t>Řešení musí umožnit vazbu kompetencí na role v informačních systémech.</w:t>
            </w:r>
          </w:p>
        </w:tc>
        <w:tc>
          <w:tcPr>
            <w:tcW w:w="1049" w:type="dxa"/>
            <w:vAlign w:val="center"/>
          </w:tcPr>
          <w:p w14:paraId="66AC81EB" w14:textId="3ACC1BA6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32F46">
              <w:t xml:space="preserve">Vyplní účastník </w:t>
            </w:r>
          </w:p>
        </w:tc>
      </w:tr>
      <w:tr w:rsidR="00E13FF5" w:rsidRPr="004D12CE" w14:paraId="166E917A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13A9EAF2" w14:textId="617B0D55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PK.</w:t>
            </w:r>
            <w:r w:rsidRPr="004D12CE">
              <w:rPr>
                <w:rFonts w:cs="Calibri"/>
              </w:rPr>
              <w:t>6</w:t>
            </w:r>
          </w:p>
        </w:tc>
        <w:tc>
          <w:tcPr>
            <w:tcW w:w="8045" w:type="dxa"/>
          </w:tcPr>
          <w:p w14:paraId="5B7F1D13" w14:textId="4003523C" w:rsidR="00E13FF5" w:rsidRPr="00357C9D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357C9D">
              <w:rPr>
                <w:rFonts w:cs="Calibri"/>
                <w:bCs/>
              </w:rPr>
              <w:t>Řešení musí umožnit auditní přehled, který zaměstnanec má jaké kompetence a z jakého důvodu, případně datum získání příslušné kompetence</w:t>
            </w:r>
          </w:p>
        </w:tc>
        <w:tc>
          <w:tcPr>
            <w:tcW w:w="1049" w:type="dxa"/>
            <w:vAlign w:val="center"/>
          </w:tcPr>
          <w:p w14:paraId="368B3B4C" w14:textId="434D865F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32F46">
              <w:t xml:space="preserve">Vyplní účastník </w:t>
            </w:r>
          </w:p>
        </w:tc>
      </w:tr>
      <w:tr w:rsidR="00E13FF5" w:rsidRPr="004D12CE" w14:paraId="2088A8DA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3B1BA795" w14:textId="58BC8BAC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PK.</w:t>
            </w:r>
            <w:r w:rsidRPr="004D12CE">
              <w:rPr>
                <w:rFonts w:cs="Calibri"/>
              </w:rPr>
              <w:t>7</w:t>
            </w:r>
          </w:p>
        </w:tc>
        <w:tc>
          <w:tcPr>
            <w:tcW w:w="8045" w:type="dxa"/>
          </w:tcPr>
          <w:p w14:paraId="2ACFB802" w14:textId="2C76AC5C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Řešení musí podporovat reporting kompetencí dle organizačních jednotek a profesních skupin.</w:t>
            </w:r>
          </w:p>
        </w:tc>
        <w:tc>
          <w:tcPr>
            <w:tcW w:w="1049" w:type="dxa"/>
            <w:vAlign w:val="center"/>
          </w:tcPr>
          <w:p w14:paraId="7DD2F186" w14:textId="2A23FBFB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32F46">
              <w:t>Vyplní účastník</w:t>
            </w:r>
          </w:p>
        </w:tc>
      </w:tr>
      <w:tr w:rsidR="00E13FF5" w:rsidRPr="004D12CE" w14:paraId="47CEB645" w14:textId="77777777" w:rsidTr="00E13FF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vAlign w:val="center"/>
          </w:tcPr>
          <w:p w14:paraId="47ED1655" w14:textId="244D054E" w:rsidR="00E13FF5" w:rsidRDefault="00E13FF5" w:rsidP="00E13FF5">
            <w:pPr>
              <w:spacing w:before="40" w:after="4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PK.8</w:t>
            </w:r>
          </w:p>
        </w:tc>
        <w:tc>
          <w:tcPr>
            <w:tcW w:w="8045" w:type="dxa"/>
          </w:tcPr>
          <w:p w14:paraId="6D7E850E" w14:textId="37BFF015" w:rsidR="00E13FF5" w:rsidRPr="004C5809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Řešení musí být plně integrováno se stávající personální evidencí IS VEMA bez nutnosti duplicitního zadávání dat.</w:t>
            </w:r>
          </w:p>
        </w:tc>
        <w:tc>
          <w:tcPr>
            <w:tcW w:w="1049" w:type="dxa"/>
            <w:vAlign w:val="center"/>
          </w:tcPr>
          <w:p w14:paraId="29C3638C" w14:textId="07633DF9" w:rsidR="00E13FF5" w:rsidRPr="004D12CE" w:rsidRDefault="00E13FF5" w:rsidP="00E13FF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532F46">
              <w:t xml:space="preserve">Vyplní účastník </w:t>
            </w:r>
          </w:p>
        </w:tc>
      </w:tr>
    </w:tbl>
    <w:p w14:paraId="4119A816" w14:textId="77777777" w:rsidR="004C5809" w:rsidRDefault="004C5809">
      <w:pPr>
        <w:spacing w:after="0" w:line="240" w:lineRule="auto"/>
        <w:rPr>
          <w:rFonts w:cs="Calibri"/>
          <w:sz w:val="22"/>
          <w:szCs w:val="22"/>
        </w:rPr>
      </w:pPr>
    </w:p>
    <w:p w14:paraId="3031EFBB" w14:textId="77777777" w:rsidR="00236339" w:rsidRPr="004D12CE" w:rsidRDefault="00236339">
      <w:pPr>
        <w:spacing w:after="0" w:line="240" w:lineRule="auto"/>
        <w:rPr>
          <w:rFonts w:cs="Calibri"/>
          <w:sz w:val="22"/>
          <w:szCs w:val="22"/>
        </w:rPr>
      </w:pPr>
    </w:p>
    <w:tbl>
      <w:tblPr>
        <w:tblStyle w:val="Svtltabulkasmkou1zvraznn11"/>
        <w:tblW w:w="9827" w:type="dxa"/>
        <w:tblLook w:val="04A0" w:firstRow="1" w:lastRow="0" w:firstColumn="1" w:lastColumn="0" w:noHBand="0" w:noVBand="1"/>
      </w:tblPr>
      <w:tblGrid>
        <w:gridCol w:w="851"/>
        <w:gridCol w:w="7791"/>
        <w:gridCol w:w="1185"/>
      </w:tblGrid>
      <w:tr w:rsidR="005211F5" w:rsidRPr="004D12CE" w14:paraId="18825EE0" w14:textId="77777777" w:rsidTr="00B625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78CBDA10" w14:textId="77777777" w:rsidR="005211F5" w:rsidRPr="00B62510" w:rsidRDefault="005211F5" w:rsidP="00B62510">
            <w:pPr>
              <w:pStyle w:val="Oodstavec"/>
              <w:rPr>
                <w:b/>
              </w:rPr>
            </w:pPr>
            <w:r w:rsidRPr="00B62510">
              <w:rPr>
                <w:b/>
              </w:rPr>
              <w:t xml:space="preserve">Č. </w:t>
            </w:r>
            <w:proofErr w:type="spellStart"/>
            <w:r w:rsidRPr="00B62510">
              <w:rPr>
                <w:b/>
              </w:rPr>
              <w:t>pož</w:t>
            </w:r>
            <w:proofErr w:type="spellEnd"/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3F79800A" w14:textId="76265E46" w:rsidR="005211F5" w:rsidRPr="00B62510" w:rsidRDefault="005211F5" w:rsidP="00B62510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2510">
              <w:rPr>
                <w:b/>
              </w:rPr>
              <w:t xml:space="preserve">Rozšíření IS VEMA o Profesní skupiny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3331CC96" w14:textId="77777777" w:rsidR="005211F5" w:rsidRPr="004D12CE" w:rsidRDefault="005211F5" w:rsidP="00B62510">
            <w:pPr>
              <w:spacing w:before="4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</w:rPr>
            </w:pPr>
            <w:r w:rsidRPr="004D12CE">
              <w:rPr>
                <w:rFonts w:cs="Calibri"/>
              </w:rPr>
              <w:t>Splněno ANO/NE</w:t>
            </w:r>
          </w:p>
        </w:tc>
      </w:tr>
      <w:tr w:rsidR="00E13FF5" w:rsidRPr="004D12CE" w14:paraId="42C03231" w14:textId="77777777" w:rsidTr="00B6251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</w:tcBorders>
            <w:vAlign w:val="center"/>
          </w:tcPr>
          <w:p w14:paraId="5C7E7CAF" w14:textId="29064C7F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 w:val="0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P</w:t>
            </w:r>
            <w:r w:rsidRPr="004D12CE">
              <w:rPr>
                <w:rFonts w:cs="Calibri"/>
              </w:rPr>
              <w:t>.1</w:t>
            </w:r>
          </w:p>
        </w:tc>
        <w:tc>
          <w:tcPr>
            <w:tcW w:w="7791" w:type="dxa"/>
            <w:tcBorders>
              <w:top w:val="single" w:sz="4" w:space="0" w:color="auto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03"/>
            </w:tblGrid>
            <w:tr w:rsidR="00E13FF5" w:rsidRPr="004C5809" w14:paraId="0B58881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7E084EE" w14:textId="77777777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sz w:val="21"/>
                      <w:szCs w:val="21"/>
                    </w:rPr>
                    <w:t>Řešení musí umožnit definici a správu profesních skupin.</w:t>
                  </w:r>
                </w:p>
              </w:tc>
            </w:tr>
          </w:tbl>
          <w:p w14:paraId="7B822016" w14:textId="77777777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14:paraId="4A15D604" w14:textId="2F524B52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82736">
              <w:t xml:space="preserve">Vyplní účastník </w:t>
            </w:r>
          </w:p>
        </w:tc>
      </w:tr>
      <w:tr w:rsidR="00E13FF5" w:rsidRPr="004D12CE" w14:paraId="197BD25C" w14:textId="77777777" w:rsidTr="00B6251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2525A5D" w14:textId="3EE1EC86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PP.</w:t>
            </w:r>
            <w:r w:rsidRPr="004D12CE">
              <w:rPr>
                <w:rFonts w:cs="Calibri"/>
              </w:rPr>
              <w:t>2</w:t>
            </w:r>
          </w:p>
        </w:tc>
        <w:tc>
          <w:tcPr>
            <w:tcW w:w="77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38"/>
            </w:tblGrid>
            <w:tr w:rsidR="00E13FF5" w:rsidRPr="004C5809" w14:paraId="06E32F45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1F9CABB" w14:textId="77777777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>Profesní skupiny musí být vazbou na systemizovaná pracovní místa.</w:t>
                  </w:r>
                </w:p>
              </w:tc>
            </w:tr>
          </w:tbl>
          <w:p w14:paraId="0C619674" w14:textId="77777777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185" w:type="dxa"/>
          </w:tcPr>
          <w:p w14:paraId="16D58C80" w14:textId="03204E40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82736">
              <w:t xml:space="preserve">Vyplní účastník </w:t>
            </w:r>
          </w:p>
        </w:tc>
      </w:tr>
      <w:tr w:rsidR="00E13FF5" w:rsidRPr="004D12CE" w14:paraId="6EEED22A" w14:textId="77777777" w:rsidTr="00B62510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E41CE51" w14:textId="14D366FA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PP.</w:t>
            </w:r>
            <w:r w:rsidRPr="004D12CE">
              <w:rPr>
                <w:rFonts w:cs="Calibri"/>
              </w:rPr>
              <w:t>3</w:t>
            </w:r>
          </w:p>
        </w:tc>
        <w:tc>
          <w:tcPr>
            <w:tcW w:w="7791" w:type="dxa"/>
          </w:tcPr>
          <w:p w14:paraId="7D94CA6B" w14:textId="49CD6CBE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Profesní skupiny musí umožňovat přiřazení sady kompetencí.</w:t>
            </w:r>
          </w:p>
        </w:tc>
        <w:tc>
          <w:tcPr>
            <w:tcW w:w="1185" w:type="dxa"/>
          </w:tcPr>
          <w:p w14:paraId="502678A2" w14:textId="0966AF57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82736">
              <w:t xml:space="preserve">Vyplní účastník </w:t>
            </w:r>
          </w:p>
        </w:tc>
      </w:tr>
      <w:tr w:rsidR="00E13FF5" w:rsidRPr="004D12CE" w14:paraId="1415F777" w14:textId="77777777" w:rsidTr="00B62510">
        <w:trPr>
          <w:trHeight w:val="392"/>
        </w:trPr>
        <w:tc>
          <w:tcPr>
            <w:tcW w:w="851" w:type="dxa"/>
            <w:vAlign w:val="center"/>
          </w:tcPr>
          <w:p w14:paraId="07B66978" w14:textId="54336452" w:rsidR="00E13FF5" w:rsidRPr="004D12CE" w:rsidRDefault="00E13FF5" w:rsidP="00E13FF5">
            <w:pPr>
              <w:spacing w:before="40" w:after="40" w:line="240" w:lineRule="auto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</w:rPr>
            </w:pPr>
            <w:r>
              <w:rPr>
                <w:rFonts w:cs="Calibri"/>
              </w:rPr>
              <w:t>PP.4</w:t>
            </w:r>
          </w:p>
        </w:tc>
        <w:tc>
          <w:tcPr>
            <w:tcW w:w="77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13"/>
            </w:tblGrid>
            <w:tr w:rsidR="00E13FF5" w:rsidRPr="004C5809" w14:paraId="46D9A94C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2A3895E" w14:textId="77777777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>Řešení musí umožnit využití profesních skupin pro reporting a analytické přehledy.</w:t>
                  </w:r>
                </w:p>
              </w:tc>
            </w:tr>
          </w:tbl>
          <w:p w14:paraId="7BF8C4C8" w14:textId="77777777" w:rsidR="00E13FF5" w:rsidRPr="004D12CE" w:rsidRDefault="00E13FF5" w:rsidP="00E13FF5">
            <w:pPr>
              <w:spacing w:before="40" w:after="40" w:line="240" w:lineRule="auto"/>
              <w:jc w:val="both"/>
              <w:rPr>
                <w:rFonts w:cs="Calibri"/>
                <w:bCs/>
              </w:rPr>
            </w:pPr>
          </w:p>
        </w:tc>
        <w:tc>
          <w:tcPr>
            <w:tcW w:w="1185" w:type="dxa"/>
          </w:tcPr>
          <w:p w14:paraId="11A22299" w14:textId="43615807" w:rsidR="00E13FF5" w:rsidRPr="004D12CE" w:rsidRDefault="00E13FF5" w:rsidP="00E13FF5">
            <w:pPr>
              <w:spacing w:before="40" w:after="40"/>
              <w:jc w:val="center"/>
              <w:rPr>
                <w:rFonts w:cs="Calibri"/>
                <w:bCs/>
              </w:rPr>
            </w:pPr>
            <w:r w:rsidRPr="00282736">
              <w:t xml:space="preserve">Vyplní účastník </w:t>
            </w:r>
          </w:p>
        </w:tc>
      </w:tr>
      <w:tr w:rsidR="00E13FF5" w:rsidRPr="004D12CE" w14:paraId="7180ED3B" w14:textId="77777777" w:rsidTr="00B6251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9C34655" w14:textId="529C8E42" w:rsidR="00E13FF5" w:rsidRPr="004D12CE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PP.5</w:t>
            </w:r>
          </w:p>
        </w:tc>
        <w:tc>
          <w:tcPr>
            <w:tcW w:w="77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02"/>
            </w:tblGrid>
            <w:tr w:rsidR="00E13FF5" w:rsidRPr="004C5809" w14:paraId="094B070B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598FDBC" w14:textId="77777777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>Řešení musí umožnit změny profesních skupin s uchováním historických vazeb.</w:t>
                  </w:r>
                </w:p>
              </w:tc>
            </w:tr>
          </w:tbl>
          <w:p w14:paraId="436DE3E6" w14:textId="77777777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185" w:type="dxa"/>
          </w:tcPr>
          <w:p w14:paraId="69CCD128" w14:textId="087AD097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82736">
              <w:t xml:space="preserve">Vyplní účastník </w:t>
            </w:r>
          </w:p>
        </w:tc>
      </w:tr>
      <w:tr w:rsidR="00E13FF5" w:rsidRPr="004D12CE" w14:paraId="6352BE91" w14:textId="77777777" w:rsidTr="00B6251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1AF047D" w14:textId="5B0A5D1B" w:rsidR="00E13FF5" w:rsidRDefault="00E13FF5" w:rsidP="00E13FF5">
            <w:pPr>
              <w:spacing w:before="40" w:after="4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PP.6</w:t>
            </w:r>
          </w:p>
        </w:tc>
        <w:tc>
          <w:tcPr>
            <w:tcW w:w="7791" w:type="dxa"/>
          </w:tcPr>
          <w:p w14:paraId="324BD58D" w14:textId="12DEB58C" w:rsidR="00E13FF5" w:rsidRPr="004C5809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Řešení musí být plně integrováno se stávající personální evidencí IS VEMA bez nutnosti duplicitního zadávání dat.</w:t>
            </w:r>
          </w:p>
        </w:tc>
        <w:tc>
          <w:tcPr>
            <w:tcW w:w="1185" w:type="dxa"/>
          </w:tcPr>
          <w:p w14:paraId="224C4729" w14:textId="6AA0E30E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82736">
              <w:t xml:space="preserve">Vyplní účastník </w:t>
            </w:r>
          </w:p>
        </w:tc>
      </w:tr>
    </w:tbl>
    <w:p w14:paraId="3178867A" w14:textId="77777777" w:rsidR="005211F5" w:rsidRDefault="005211F5" w:rsidP="005211F5">
      <w:pPr>
        <w:bidi/>
        <w:rPr>
          <w:rFonts w:cs="Calibri"/>
        </w:rPr>
      </w:pPr>
    </w:p>
    <w:tbl>
      <w:tblPr>
        <w:tblStyle w:val="Svtltabulkasmkou1zvraznn11"/>
        <w:tblW w:w="9827" w:type="dxa"/>
        <w:tblLook w:val="04A0" w:firstRow="1" w:lastRow="0" w:firstColumn="1" w:lastColumn="0" w:noHBand="0" w:noVBand="1"/>
      </w:tblPr>
      <w:tblGrid>
        <w:gridCol w:w="851"/>
        <w:gridCol w:w="7791"/>
        <w:gridCol w:w="1185"/>
      </w:tblGrid>
      <w:tr w:rsidR="00F556A3" w:rsidRPr="00EB3FB8" w14:paraId="4F4A1780" w14:textId="77777777" w:rsidTr="00B625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708BBC4B" w14:textId="77777777" w:rsidR="00F556A3" w:rsidRPr="00B62510" w:rsidRDefault="00F556A3" w:rsidP="00B62510">
            <w:pPr>
              <w:pStyle w:val="Oodstavec"/>
              <w:rPr>
                <w:b/>
                <w:bCs w:val="0"/>
              </w:rPr>
            </w:pPr>
            <w:r w:rsidRPr="00B62510">
              <w:rPr>
                <w:b/>
                <w:bCs w:val="0"/>
              </w:rPr>
              <w:t xml:space="preserve">Č. </w:t>
            </w:r>
            <w:proofErr w:type="spellStart"/>
            <w:r w:rsidRPr="00B62510">
              <w:rPr>
                <w:b/>
                <w:bCs w:val="0"/>
              </w:rPr>
              <w:t>pož</w:t>
            </w:r>
            <w:proofErr w:type="spellEnd"/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3BC380E8" w14:textId="77777777" w:rsidR="00F556A3" w:rsidRPr="00B62510" w:rsidRDefault="00F556A3" w:rsidP="00B62510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 w:rsidRPr="00B62510">
              <w:rPr>
                <w:b/>
                <w:bCs w:val="0"/>
              </w:rPr>
              <w:t>Rozšíření IS VEMA o správu Činností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56352144" w14:textId="77777777" w:rsidR="00F556A3" w:rsidRPr="00EB3FB8" w:rsidRDefault="00F556A3" w:rsidP="006F0D1D">
            <w:pPr>
              <w:spacing w:before="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</w:rPr>
            </w:pPr>
            <w:r w:rsidRPr="00EB3FB8">
              <w:rPr>
                <w:rFonts w:cs="Calibri"/>
              </w:rPr>
              <w:t>Splněno ANO/NE</w:t>
            </w:r>
          </w:p>
        </w:tc>
      </w:tr>
      <w:tr w:rsidR="00E13FF5" w:rsidRPr="00EB3FB8" w14:paraId="678095C6" w14:textId="77777777" w:rsidTr="00B6251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</w:tcBorders>
            <w:vAlign w:val="center"/>
          </w:tcPr>
          <w:p w14:paraId="6874759F" w14:textId="77777777" w:rsidR="00E13FF5" w:rsidRPr="00EB3FB8" w:rsidRDefault="00E13FF5" w:rsidP="00E13FF5">
            <w:pPr>
              <w:spacing w:before="40" w:after="40" w:line="240" w:lineRule="auto"/>
              <w:jc w:val="center"/>
              <w:rPr>
                <w:rFonts w:cs="Calibri"/>
                <w:b w:val="0"/>
              </w:rPr>
            </w:pPr>
            <w:r w:rsidRPr="00EB3FB8">
              <w:rPr>
                <w:rFonts w:cs="Calibri"/>
              </w:rPr>
              <w:t>PC.1</w:t>
            </w: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56D132B9" w14:textId="3C010F8B" w:rsidR="00E13FF5" w:rsidRPr="00F556A3" w:rsidRDefault="00E13FF5" w:rsidP="00E13FF5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EB3FB8">
              <w:rPr>
                <w:rFonts w:cs="Calibri"/>
              </w:rPr>
              <w:t xml:space="preserve">Řešení musí </w:t>
            </w:r>
            <w:r>
              <w:rPr>
                <w:rFonts w:cs="Calibri"/>
              </w:rPr>
              <w:t>u</w:t>
            </w:r>
            <w:r w:rsidRPr="00F556A3">
              <w:rPr>
                <w:rFonts w:cs="Calibri"/>
              </w:rPr>
              <w:t>možnit vedoucím pracovníkům pracovat s pracovníky, kteří vykonávají vedlejší činnosti na jeho útvaru.</w:t>
            </w:r>
          </w:p>
        </w:tc>
        <w:tc>
          <w:tcPr>
            <w:tcW w:w="1185" w:type="dxa"/>
            <w:tcBorders>
              <w:top w:val="single" w:sz="4" w:space="0" w:color="auto"/>
            </w:tcBorders>
          </w:tcPr>
          <w:p w14:paraId="3293B481" w14:textId="1567D370" w:rsidR="00E13FF5" w:rsidRPr="00EB3FB8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DC7B71">
              <w:t xml:space="preserve">Vyplní účastník </w:t>
            </w:r>
          </w:p>
        </w:tc>
      </w:tr>
      <w:tr w:rsidR="00E13FF5" w:rsidRPr="00EB3FB8" w14:paraId="1C6A623C" w14:textId="77777777" w:rsidTr="00B6251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AFEAFC2" w14:textId="77777777" w:rsidR="00E13FF5" w:rsidRPr="00EB3FB8" w:rsidRDefault="00E13FF5" w:rsidP="00E13FF5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 w:rsidRPr="00EB3FB8">
              <w:rPr>
                <w:rFonts w:cs="Calibri"/>
              </w:rPr>
              <w:t>PC.2</w:t>
            </w:r>
          </w:p>
        </w:tc>
        <w:tc>
          <w:tcPr>
            <w:tcW w:w="77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5"/>
            </w:tblGrid>
            <w:tr w:rsidR="00E13FF5" w:rsidRPr="00EB3FB8" w14:paraId="2FE1916E" w14:textId="77777777" w:rsidTr="006F0D1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7A995B9" w14:textId="77777777" w:rsidR="00E13FF5" w:rsidRPr="00EB3FB8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EB3FB8">
                    <w:rPr>
                      <w:rFonts w:eastAsia="Times New Roman" w:cs="Calibri"/>
                      <w:bCs/>
                      <w:sz w:val="21"/>
                      <w:szCs w:val="21"/>
                    </w:rPr>
                    <w:t>Činnosti musí být provázány s kompetencemi, profesními skupinami a systemizovanými místy.</w:t>
                  </w:r>
                </w:p>
              </w:tc>
            </w:tr>
          </w:tbl>
          <w:p w14:paraId="7B94FDC7" w14:textId="77777777" w:rsidR="00E13FF5" w:rsidRPr="00EB3FB8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185" w:type="dxa"/>
          </w:tcPr>
          <w:p w14:paraId="1DD8ACD0" w14:textId="4B2730CD" w:rsidR="00E13FF5" w:rsidRPr="00EB3FB8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DC7B71">
              <w:t xml:space="preserve">Vyplní účastník </w:t>
            </w:r>
          </w:p>
        </w:tc>
      </w:tr>
      <w:tr w:rsidR="00E13FF5" w:rsidRPr="004D12CE" w14:paraId="6D202F43" w14:textId="77777777" w:rsidTr="00B62510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5A85396" w14:textId="5D8144C6" w:rsidR="00E13FF5" w:rsidRPr="00EB3FB8" w:rsidRDefault="00E13FF5" w:rsidP="00E13FF5">
            <w:pPr>
              <w:spacing w:before="40" w:after="40" w:line="240" w:lineRule="auto"/>
              <w:jc w:val="center"/>
              <w:rPr>
                <w:rFonts w:cs="Calibri"/>
              </w:rPr>
            </w:pPr>
            <w:r w:rsidRPr="00EB3FB8">
              <w:rPr>
                <w:rFonts w:cs="Calibri"/>
              </w:rPr>
              <w:t>PC.</w:t>
            </w:r>
            <w:r>
              <w:rPr>
                <w:rFonts w:cs="Calibri"/>
              </w:rPr>
              <w:t>3</w:t>
            </w:r>
          </w:p>
        </w:tc>
        <w:tc>
          <w:tcPr>
            <w:tcW w:w="7791" w:type="dxa"/>
          </w:tcPr>
          <w:p w14:paraId="659B7616" w14:textId="77777777" w:rsidR="00E13FF5" w:rsidRPr="00EB3FB8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EB3FB8">
              <w:rPr>
                <w:rFonts w:cs="Calibri"/>
                <w:bCs/>
              </w:rPr>
              <w:t>Řešení musí být plně integrováno se stávající personální evidencí IS VEMA bez nutnosti duplicitního zadávání dat.</w:t>
            </w:r>
          </w:p>
        </w:tc>
        <w:tc>
          <w:tcPr>
            <w:tcW w:w="1185" w:type="dxa"/>
          </w:tcPr>
          <w:p w14:paraId="180E069B" w14:textId="3987FC65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DC7B71">
              <w:t xml:space="preserve">Vyplní účastník </w:t>
            </w:r>
          </w:p>
        </w:tc>
      </w:tr>
    </w:tbl>
    <w:p w14:paraId="1119D52E" w14:textId="77777777" w:rsidR="00F556A3" w:rsidRDefault="00F556A3" w:rsidP="00F556A3">
      <w:pPr>
        <w:bidi/>
        <w:rPr>
          <w:rFonts w:cs="Calibri"/>
        </w:rPr>
      </w:pPr>
    </w:p>
    <w:p w14:paraId="223C9DDA" w14:textId="77777777" w:rsidR="00F556A3" w:rsidRPr="004D12CE" w:rsidRDefault="00F556A3" w:rsidP="00F556A3">
      <w:pPr>
        <w:bidi/>
        <w:rPr>
          <w:rFonts w:cs="Calibri"/>
        </w:rPr>
      </w:pPr>
    </w:p>
    <w:p w14:paraId="44265128" w14:textId="1D399397" w:rsidR="005211F5" w:rsidRDefault="005211F5" w:rsidP="005B790A">
      <w:pPr>
        <w:spacing w:after="0" w:line="240" w:lineRule="auto"/>
        <w:rPr>
          <w:rFonts w:cs="Calibri"/>
        </w:rPr>
      </w:pPr>
    </w:p>
    <w:p w14:paraId="75808F96" w14:textId="77777777" w:rsidR="005B790A" w:rsidRPr="004D12CE" w:rsidRDefault="005B790A" w:rsidP="005B790A">
      <w:pPr>
        <w:spacing w:after="0" w:line="240" w:lineRule="auto"/>
        <w:rPr>
          <w:rFonts w:cs="Calibri"/>
        </w:rPr>
      </w:pPr>
    </w:p>
    <w:tbl>
      <w:tblPr>
        <w:tblStyle w:val="Svtltabulkasmkou1zvraznn11"/>
        <w:tblW w:w="9827" w:type="dxa"/>
        <w:tblLook w:val="04A0" w:firstRow="1" w:lastRow="0" w:firstColumn="1" w:lastColumn="0" w:noHBand="0" w:noVBand="1"/>
      </w:tblPr>
      <w:tblGrid>
        <w:gridCol w:w="851"/>
        <w:gridCol w:w="7791"/>
        <w:gridCol w:w="1185"/>
      </w:tblGrid>
      <w:tr w:rsidR="005211F5" w:rsidRPr="004D12CE" w14:paraId="42FEFDD5" w14:textId="77777777" w:rsidTr="005B79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nil"/>
            </w:tcBorders>
            <w:shd w:val="clear" w:color="auto" w:fill="A5C9EB" w:themeFill="text2" w:themeFillTint="40"/>
          </w:tcPr>
          <w:p w14:paraId="214C7DD7" w14:textId="77777777" w:rsidR="005211F5" w:rsidRPr="004D12CE" w:rsidRDefault="005211F5" w:rsidP="00B62510">
            <w:pPr>
              <w:pStyle w:val="Oodstavec"/>
            </w:pPr>
            <w:r w:rsidRPr="004D12CE">
              <w:t xml:space="preserve">Č. </w:t>
            </w:r>
            <w:proofErr w:type="spellStart"/>
            <w:r w:rsidRPr="004D12CE">
              <w:t>pož</w:t>
            </w:r>
            <w:proofErr w:type="spellEnd"/>
          </w:p>
        </w:tc>
        <w:tc>
          <w:tcPr>
            <w:tcW w:w="7791" w:type="dxa"/>
            <w:tcBorders>
              <w:top w:val="nil"/>
            </w:tcBorders>
            <w:shd w:val="clear" w:color="auto" w:fill="A5C9EB" w:themeFill="text2" w:themeFillTint="40"/>
          </w:tcPr>
          <w:p w14:paraId="0E845808" w14:textId="469CE7BB" w:rsidR="005211F5" w:rsidRPr="004D12CE" w:rsidRDefault="005211F5" w:rsidP="00B62510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Napojení IS VEMA na NRZP </w:t>
            </w:r>
            <w:r w:rsidR="00436158">
              <w:t xml:space="preserve">Online </w:t>
            </w:r>
          </w:p>
        </w:tc>
        <w:tc>
          <w:tcPr>
            <w:tcW w:w="1185" w:type="dxa"/>
            <w:tcBorders>
              <w:top w:val="nil"/>
            </w:tcBorders>
            <w:shd w:val="clear" w:color="auto" w:fill="A5C9EB" w:themeFill="text2" w:themeFillTint="40"/>
          </w:tcPr>
          <w:p w14:paraId="0631E3DB" w14:textId="77777777" w:rsidR="005211F5" w:rsidRPr="004D12CE" w:rsidRDefault="005211F5" w:rsidP="005B790A">
            <w:pPr>
              <w:spacing w:before="4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</w:rPr>
            </w:pPr>
            <w:r w:rsidRPr="004D12CE">
              <w:rPr>
                <w:rFonts w:cs="Calibri"/>
              </w:rPr>
              <w:t>Splněno ANO/NE</w:t>
            </w:r>
          </w:p>
        </w:tc>
      </w:tr>
      <w:tr w:rsidR="00E13FF5" w:rsidRPr="004D12CE" w14:paraId="669BE1E6" w14:textId="77777777" w:rsidTr="0061407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B5CB3D6" w14:textId="6E390059" w:rsidR="00E13FF5" w:rsidRPr="004D12CE" w:rsidRDefault="00E13FF5" w:rsidP="00614078">
            <w:pPr>
              <w:spacing w:before="40" w:after="40" w:line="240" w:lineRule="auto"/>
              <w:jc w:val="center"/>
              <w:rPr>
                <w:rFonts w:cs="Calibri"/>
                <w:b w:val="0"/>
              </w:rPr>
            </w:pPr>
            <w:r w:rsidRPr="004D12CE">
              <w:rPr>
                <w:rFonts w:cs="Calibri"/>
              </w:rPr>
              <w:t>P</w:t>
            </w:r>
            <w:r>
              <w:rPr>
                <w:rFonts w:cs="Calibri"/>
              </w:rPr>
              <w:t>R</w:t>
            </w:r>
            <w:r w:rsidRPr="004D12CE">
              <w:rPr>
                <w:rFonts w:cs="Calibri"/>
              </w:rPr>
              <w:t>.1</w:t>
            </w:r>
          </w:p>
        </w:tc>
        <w:tc>
          <w:tcPr>
            <w:tcW w:w="7791" w:type="dxa"/>
          </w:tcPr>
          <w:p w14:paraId="3E6C0251" w14:textId="438E58B2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4C5809">
              <w:rPr>
                <w:rFonts w:cs="Calibri"/>
              </w:rPr>
              <w:t>Řešení musí umožnit ověřování údajů o zdravotnických pracovnících v NRZP.</w:t>
            </w:r>
          </w:p>
        </w:tc>
        <w:tc>
          <w:tcPr>
            <w:tcW w:w="1185" w:type="dxa"/>
          </w:tcPr>
          <w:p w14:paraId="50A1B4A4" w14:textId="70E1D681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FD01CC">
              <w:t xml:space="preserve">Vyplní účastník </w:t>
            </w:r>
          </w:p>
        </w:tc>
      </w:tr>
      <w:tr w:rsidR="00E13FF5" w:rsidRPr="004D12CE" w14:paraId="33E5693C" w14:textId="77777777" w:rsidTr="0061407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5362B18" w14:textId="77AB6BF7" w:rsidR="00E13FF5" w:rsidRPr="004D12CE" w:rsidRDefault="00E13FF5" w:rsidP="00614078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lastRenderedPageBreak/>
              <w:t>PR.</w:t>
            </w:r>
            <w:r w:rsidRPr="004D12CE">
              <w:rPr>
                <w:rFonts w:cs="Calibri"/>
              </w:rPr>
              <w:t>2</w:t>
            </w:r>
          </w:p>
        </w:tc>
        <w:tc>
          <w:tcPr>
            <w:tcW w:w="7791" w:type="dxa"/>
          </w:tcPr>
          <w:p w14:paraId="0A1FF8D6" w14:textId="64785C3D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Řešení musí podporovat automatizované předávání povinných údajů do NRZP.</w:t>
            </w:r>
          </w:p>
        </w:tc>
        <w:tc>
          <w:tcPr>
            <w:tcW w:w="1185" w:type="dxa"/>
          </w:tcPr>
          <w:p w14:paraId="0799D74D" w14:textId="22EF0E46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FD01CC">
              <w:t xml:space="preserve">Vyplní účastník </w:t>
            </w:r>
          </w:p>
        </w:tc>
      </w:tr>
      <w:tr w:rsidR="00E13FF5" w:rsidRPr="004D12CE" w14:paraId="21C4533F" w14:textId="77777777" w:rsidTr="00614078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302E87C" w14:textId="4091E616" w:rsidR="00E13FF5" w:rsidRPr="004D12CE" w:rsidRDefault="00E13FF5" w:rsidP="00614078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PR.</w:t>
            </w:r>
            <w:r w:rsidRPr="004D12CE">
              <w:rPr>
                <w:rFonts w:cs="Calibri"/>
              </w:rPr>
              <w:t>3</w:t>
            </w:r>
          </w:p>
        </w:tc>
        <w:tc>
          <w:tcPr>
            <w:tcW w:w="77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44"/>
            </w:tblGrid>
            <w:tr w:rsidR="00E13FF5" w:rsidRPr="004C5809" w14:paraId="2985B3FA" w14:textId="77777777" w:rsidTr="00C93CE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3597260" w14:textId="5B15A697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>Řešení musí zajistit předání údajů bez zbytečného odkladu</w:t>
                  </w:r>
                  <w:r>
                    <w:rPr>
                      <w:rFonts w:eastAsia="Times New Roman" w:cs="Calibri"/>
                      <w:bCs/>
                      <w:sz w:val="21"/>
                      <w:szCs w:val="21"/>
                    </w:rPr>
                    <w:t xml:space="preserve"> – online.</w:t>
                  </w:r>
                </w:p>
              </w:tc>
            </w:tr>
          </w:tbl>
          <w:p w14:paraId="219D8DAD" w14:textId="77777777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185" w:type="dxa"/>
          </w:tcPr>
          <w:p w14:paraId="3450FB45" w14:textId="4936E937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659AC">
              <w:t xml:space="preserve">Vyplní účastník </w:t>
            </w:r>
          </w:p>
        </w:tc>
      </w:tr>
      <w:tr w:rsidR="00E13FF5" w:rsidRPr="004D12CE" w14:paraId="050EC5BF" w14:textId="77777777" w:rsidTr="0061407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3BA4ED0" w14:textId="5A00573F" w:rsidR="00E13FF5" w:rsidRPr="004D12CE" w:rsidRDefault="00E13FF5" w:rsidP="00614078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PR.</w:t>
            </w:r>
            <w:r w:rsidRPr="004D12CE">
              <w:rPr>
                <w:rFonts w:cs="Calibri"/>
              </w:rPr>
              <w:t>4</w:t>
            </w:r>
          </w:p>
        </w:tc>
        <w:tc>
          <w:tcPr>
            <w:tcW w:w="77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05"/>
            </w:tblGrid>
            <w:tr w:rsidR="00E13FF5" w:rsidRPr="004C5809" w14:paraId="79620A9B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75CACE8" w14:textId="77777777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>Řešení musí evidovat stav úspěšnosti předání dat do NRZP.</w:t>
                  </w:r>
                </w:p>
              </w:tc>
            </w:tr>
          </w:tbl>
          <w:p w14:paraId="1D6E3A83" w14:textId="77777777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185" w:type="dxa"/>
          </w:tcPr>
          <w:p w14:paraId="28C768DE" w14:textId="5A9DCDE7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659AC">
              <w:t xml:space="preserve">Vyplní účastník </w:t>
            </w:r>
          </w:p>
        </w:tc>
      </w:tr>
      <w:tr w:rsidR="00E13FF5" w:rsidRPr="004D12CE" w14:paraId="35CB2193" w14:textId="77777777" w:rsidTr="0061407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2C4F399" w14:textId="16C52AD6" w:rsidR="00E13FF5" w:rsidRPr="004D12CE" w:rsidRDefault="00E13FF5" w:rsidP="00614078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PR.</w:t>
            </w:r>
            <w:r w:rsidRPr="004D12CE">
              <w:rPr>
                <w:rFonts w:cs="Calibri"/>
              </w:rPr>
              <w:t>5</w:t>
            </w:r>
          </w:p>
        </w:tc>
        <w:tc>
          <w:tcPr>
            <w:tcW w:w="77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79"/>
            </w:tblGrid>
            <w:tr w:rsidR="00E13FF5" w:rsidRPr="004C5809" w14:paraId="4F7D90AA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66AEFC8" w14:textId="77777777" w:rsidR="00E13FF5" w:rsidRPr="004C580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4C5809">
                    <w:rPr>
                      <w:rFonts w:eastAsia="Times New Roman" w:cs="Calibri"/>
                      <w:bCs/>
                      <w:sz w:val="21"/>
                      <w:szCs w:val="21"/>
                    </w:rPr>
                    <w:t>Řešení musí uchovávat auditní záznamy o předání a změnách údajů.</w:t>
                  </w:r>
                </w:p>
              </w:tc>
            </w:tr>
          </w:tbl>
          <w:p w14:paraId="78C20BCC" w14:textId="77777777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185" w:type="dxa"/>
          </w:tcPr>
          <w:p w14:paraId="474B7B6F" w14:textId="72F0F879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659AC">
              <w:t xml:space="preserve">Vyplní účastník </w:t>
            </w:r>
          </w:p>
        </w:tc>
      </w:tr>
      <w:tr w:rsidR="00E13FF5" w:rsidRPr="004D12CE" w14:paraId="6364C2C1" w14:textId="77777777" w:rsidTr="0061407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CD3CC7C" w14:textId="6988BCEE" w:rsidR="00E13FF5" w:rsidRPr="004D12CE" w:rsidRDefault="00E13FF5" w:rsidP="00614078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PR.</w:t>
            </w:r>
            <w:r w:rsidRPr="004D12CE">
              <w:rPr>
                <w:rFonts w:cs="Calibri"/>
              </w:rPr>
              <w:t>6</w:t>
            </w:r>
          </w:p>
        </w:tc>
        <w:tc>
          <w:tcPr>
            <w:tcW w:w="7791" w:type="dxa"/>
          </w:tcPr>
          <w:p w14:paraId="745880D8" w14:textId="75C3F70A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Řešení musí zajistit zabezpečenou komunikaci s NRZP.</w:t>
            </w:r>
          </w:p>
        </w:tc>
        <w:tc>
          <w:tcPr>
            <w:tcW w:w="1185" w:type="dxa"/>
          </w:tcPr>
          <w:p w14:paraId="0253C978" w14:textId="217926D4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659AC">
              <w:t xml:space="preserve">Vyplní účastník </w:t>
            </w:r>
          </w:p>
        </w:tc>
      </w:tr>
      <w:tr w:rsidR="00E13FF5" w:rsidRPr="004D12CE" w14:paraId="56D47026" w14:textId="77777777" w:rsidTr="0061407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B904EDE" w14:textId="48518844" w:rsidR="00E13FF5" w:rsidRPr="004D12CE" w:rsidRDefault="00E13FF5" w:rsidP="00614078">
            <w:pPr>
              <w:spacing w:before="40" w:after="40" w:line="240" w:lineRule="auto"/>
              <w:jc w:val="center"/>
              <w:rPr>
                <w:rFonts w:cs="Calibri"/>
                <w:bCs w:val="0"/>
              </w:rPr>
            </w:pPr>
            <w:r>
              <w:rPr>
                <w:rFonts w:cs="Calibri"/>
              </w:rPr>
              <w:t>PR.</w:t>
            </w:r>
            <w:r w:rsidRPr="004D12CE">
              <w:rPr>
                <w:rFonts w:cs="Calibri"/>
              </w:rPr>
              <w:t>7</w:t>
            </w:r>
          </w:p>
        </w:tc>
        <w:tc>
          <w:tcPr>
            <w:tcW w:w="77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440"/>
            </w:tblGrid>
            <w:tr w:rsidR="00E13FF5" w:rsidRPr="00614B79" w14:paraId="0C6EC0D7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032157A" w14:textId="77777777" w:rsidR="00E13FF5" w:rsidRPr="00614B79" w:rsidRDefault="00E13FF5" w:rsidP="00E13FF5">
                  <w:pPr>
                    <w:spacing w:before="40" w:after="40" w:line="240" w:lineRule="auto"/>
                    <w:jc w:val="both"/>
                    <w:rPr>
                      <w:rFonts w:eastAsia="Times New Roman" w:cs="Calibri"/>
                      <w:bCs/>
                      <w:sz w:val="21"/>
                      <w:szCs w:val="21"/>
                    </w:rPr>
                  </w:pPr>
                  <w:r w:rsidRPr="00614B79">
                    <w:rPr>
                      <w:rFonts w:eastAsia="Times New Roman" w:cs="Calibri"/>
                      <w:bCs/>
                      <w:sz w:val="21"/>
                      <w:szCs w:val="21"/>
                    </w:rPr>
                    <w:t>Stávající funkčnost IS VEMA nesmí být integrací s NRZP negativně dotčena.</w:t>
                  </w:r>
                </w:p>
              </w:tc>
            </w:tr>
          </w:tbl>
          <w:p w14:paraId="5A2E6294" w14:textId="77777777" w:rsidR="00E13FF5" w:rsidRPr="004D12CE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185" w:type="dxa"/>
          </w:tcPr>
          <w:p w14:paraId="4088AFFE" w14:textId="3FD36A02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659AC">
              <w:t xml:space="preserve">Vyplní účastník </w:t>
            </w:r>
          </w:p>
        </w:tc>
      </w:tr>
      <w:tr w:rsidR="00E13FF5" w:rsidRPr="004D12CE" w14:paraId="3326BDA8" w14:textId="77777777" w:rsidTr="0061407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C9BBBED" w14:textId="7D941581" w:rsidR="00E13FF5" w:rsidRDefault="00E13FF5" w:rsidP="00614078">
            <w:pPr>
              <w:spacing w:before="40" w:after="4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PR.8</w:t>
            </w:r>
          </w:p>
        </w:tc>
        <w:tc>
          <w:tcPr>
            <w:tcW w:w="7791" w:type="dxa"/>
          </w:tcPr>
          <w:p w14:paraId="2D85697C" w14:textId="30E1CE8E" w:rsidR="00E13FF5" w:rsidRPr="00614B79" w:rsidRDefault="00E13FF5" w:rsidP="00E13FF5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4C5809">
              <w:rPr>
                <w:rFonts w:cs="Calibri"/>
                <w:bCs/>
              </w:rPr>
              <w:t>Řešení musí být plně integrováno se stávající personální evidencí IS VEMA bez nutnosti duplicitního zadávání dat.</w:t>
            </w:r>
          </w:p>
        </w:tc>
        <w:tc>
          <w:tcPr>
            <w:tcW w:w="1185" w:type="dxa"/>
          </w:tcPr>
          <w:p w14:paraId="722C9395" w14:textId="2C96A425" w:rsidR="00E13FF5" w:rsidRPr="004D12CE" w:rsidRDefault="00E13FF5" w:rsidP="00E13FF5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2659AC">
              <w:t xml:space="preserve">Vyplní účastník </w:t>
            </w:r>
          </w:p>
        </w:tc>
      </w:tr>
    </w:tbl>
    <w:p w14:paraId="2EDF4995" w14:textId="77777777" w:rsidR="005211F5" w:rsidRPr="004D12CE" w:rsidRDefault="005211F5" w:rsidP="005211F5">
      <w:pPr>
        <w:bidi/>
        <w:rPr>
          <w:rFonts w:cs="Calibri"/>
        </w:rPr>
      </w:pPr>
    </w:p>
    <w:p w14:paraId="7B36E2BD" w14:textId="3CAE0153" w:rsidR="005411AE" w:rsidRPr="004D12CE" w:rsidRDefault="005411AE">
      <w:pPr>
        <w:spacing w:after="0" w:line="240" w:lineRule="auto"/>
        <w:rPr>
          <w:rFonts w:cs="Calibri"/>
          <w:sz w:val="22"/>
          <w:szCs w:val="22"/>
        </w:rPr>
      </w:pPr>
    </w:p>
    <w:sectPr w:rsidR="005411AE" w:rsidRPr="004D12CE" w:rsidSect="00193E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35" w:right="1134" w:bottom="1701" w:left="1134" w:header="709" w:footer="2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EDAB3" w14:textId="77777777" w:rsidR="00E940C2" w:rsidRDefault="00E940C2" w:rsidP="001F160B">
      <w:pPr>
        <w:spacing w:after="0" w:line="240" w:lineRule="auto"/>
      </w:pPr>
      <w:r>
        <w:separator/>
      </w:r>
    </w:p>
  </w:endnote>
  <w:endnote w:type="continuationSeparator" w:id="0">
    <w:p w14:paraId="639A507E" w14:textId="77777777" w:rsidR="00E940C2" w:rsidRDefault="00E940C2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0645334"/>
      <w:docPartObj>
        <w:docPartGallery w:val="Page Numbers (Bottom of Page)"/>
        <w:docPartUnique/>
      </w:docPartObj>
    </w:sdtPr>
    <w:sdtEndPr/>
    <w:sdtContent>
      <w:p w14:paraId="791C9542" w14:textId="77777777" w:rsidR="00193E11" w:rsidRPr="00193E11" w:rsidRDefault="00193E11" w:rsidP="00193E11">
        <w:pPr>
          <w:tabs>
            <w:tab w:val="center" w:pos="4536"/>
            <w:tab w:val="left" w:pos="6330"/>
            <w:tab w:val="right" w:pos="9072"/>
            <w:tab w:val="right" w:pos="9864"/>
          </w:tabs>
          <w:spacing w:after="0"/>
          <w:rPr>
            <w:rFonts w:cs="Calibri"/>
            <w:b/>
            <w:bCs/>
            <w:sz w:val="18"/>
            <w:szCs w:val="18"/>
            <w:lang w:eastAsia="en-US"/>
          </w:rPr>
        </w:pPr>
        <w:r w:rsidRPr="00193E11">
          <w:rPr>
            <w:rFonts w:cs="Calibri"/>
            <w:sz w:val="18"/>
            <w:szCs w:val="18"/>
            <w:lang w:eastAsia="en-US"/>
          </w:rPr>
          <w:t xml:space="preserve">Název projektu: NPK, a.s. - </w:t>
        </w:r>
        <w:proofErr w:type="gramStart"/>
        <w:r w:rsidRPr="00193E11">
          <w:rPr>
            <w:rFonts w:cs="Calibri"/>
            <w:sz w:val="18"/>
            <w:szCs w:val="18"/>
            <w:lang w:eastAsia="en-US"/>
          </w:rPr>
          <w:t>Interoperabilita - zavedení</w:t>
        </w:r>
        <w:proofErr w:type="gramEnd"/>
        <w:r w:rsidRPr="00193E11">
          <w:rPr>
            <w:rFonts w:cs="Calibri"/>
            <w:sz w:val="18"/>
            <w:szCs w:val="18"/>
            <w:lang w:eastAsia="en-US"/>
          </w:rPr>
          <w:t xml:space="preserve"> a rozvoj služeb elektronického zdravotnictví, </w:t>
        </w:r>
        <w:proofErr w:type="spellStart"/>
        <w:r w:rsidRPr="00193E11">
          <w:rPr>
            <w:rFonts w:cs="Calibri"/>
            <w:sz w:val="18"/>
            <w:szCs w:val="18"/>
            <w:lang w:eastAsia="en-US"/>
          </w:rPr>
          <w:t>reg</w:t>
        </w:r>
        <w:proofErr w:type="spellEnd"/>
        <w:r w:rsidRPr="00193E11">
          <w:rPr>
            <w:rFonts w:cs="Calibri"/>
            <w:sz w:val="18"/>
            <w:szCs w:val="18"/>
            <w:lang w:eastAsia="en-US"/>
          </w:rPr>
          <w:t xml:space="preserve">. č. CZ.31.1.0/0.0/0.0/23_088/0011190. Projekt „NPK, a.s. - </w:t>
        </w:r>
        <w:proofErr w:type="gramStart"/>
        <w:r w:rsidRPr="00193E11">
          <w:rPr>
            <w:rFonts w:cs="Calibri"/>
            <w:sz w:val="18"/>
            <w:szCs w:val="18"/>
            <w:lang w:eastAsia="en-US"/>
          </w:rPr>
          <w:t>Interoperabilita - zavedení</w:t>
        </w:r>
        <w:proofErr w:type="gramEnd"/>
        <w:r w:rsidRPr="00193E11">
          <w:rPr>
            <w:rFonts w:cs="Calibri"/>
            <w:sz w:val="18"/>
            <w:szCs w:val="18"/>
            <w:lang w:eastAsia="en-US"/>
          </w:rPr>
          <w:t xml:space="preserve"> a rozvoj služeb elektronického zdravotnictví“ je financován Evropskou </w:t>
        </w:r>
        <w:proofErr w:type="gramStart"/>
        <w:r w:rsidRPr="00193E11">
          <w:rPr>
            <w:rFonts w:cs="Calibri"/>
            <w:sz w:val="18"/>
            <w:szCs w:val="18"/>
            <w:lang w:eastAsia="en-US"/>
          </w:rPr>
          <w:t xml:space="preserve">unií - </w:t>
        </w:r>
        <w:proofErr w:type="spellStart"/>
        <w:r w:rsidRPr="00193E11">
          <w:rPr>
            <w:rFonts w:cs="Calibri"/>
            <w:sz w:val="18"/>
            <w:szCs w:val="18"/>
            <w:lang w:eastAsia="en-US"/>
          </w:rPr>
          <w:t>NextGenerationEU</w:t>
        </w:r>
        <w:proofErr w:type="spellEnd"/>
        <w:proofErr w:type="gramEnd"/>
        <w:r w:rsidRPr="00193E11">
          <w:rPr>
            <w:rFonts w:cs="Calibri"/>
            <w:sz w:val="18"/>
            <w:szCs w:val="18"/>
            <w:lang w:eastAsia="en-US"/>
          </w:rPr>
          <w:t>.</w:t>
        </w:r>
      </w:p>
      <w:p w14:paraId="2EE4F5DF" w14:textId="5E76282D" w:rsidR="00523C84" w:rsidRDefault="00193E11" w:rsidP="00193E11">
        <w:pPr>
          <w:pStyle w:val="Zpat"/>
        </w:pPr>
        <w:r w:rsidRPr="00193E11">
          <w:rPr>
            <w:rFonts w:cs="Calibri"/>
            <w:sz w:val="18"/>
            <w:szCs w:val="18"/>
            <w:lang w:eastAsia="en-US"/>
          </w:rPr>
          <w:t>Název projektu:</w:t>
        </w:r>
        <w:r w:rsidRPr="00193E11">
          <w:rPr>
            <w:rFonts w:ascii="Arial" w:eastAsia="Times New Roman" w:hAnsi="Arial"/>
            <w:szCs w:val="24"/>
            <w:lang w:eastAsia="zh-CN"/>
          </w:rPr>
          <w:t xml:space="preserve"> </w:t>
        </w:r>
        <w:r w:rsidRPr="00193E11">
          <w:rPr>
            <w:rFonts w:cs="Calibri"/>
            <w:sz w:val="18"/>
            <w:szCs w:val="18"/>
            <w:lang w:eastAsia="en-US"/>
          </w:rPr>
          <w:t xml:space="preserve">NPK, a.s. - </w:t>
        </w:r>
        <w:proofErr w:type="spellStart"/>
        <w:proofErr w:type="gramStart"/>
        <w:r w:rsidRPr="00193E11">
          <w:rPr>
            <w:rFonts w:cs="Calibri"/>
            <w:sz w:val="18"/>
            <w:szCs w:val="18"/>
            <w:lang w:eastAsia="en-US"/>
          </w:rPr>
          <w:t>eHealth</w:t>
        </w:r>
        <w:proofErr w:type="spellEnd"/>
        <w:r w:rsidRPr="00193E11">
          <w:rPr>
            <w:rFonts w:cs="Calibri"/>
            <w:sz w:val="18"/>
            <w:szCs w:val="18"/>
            <w:lang w:eastAsia="en-US"/>
          </w:rPr>
          <w:t xml:space="preserve"> - rozvoj</w:t>
        </w:r>
        <w:proofErr w:type="gramEnd"/>
        <w:r w:rsidRPr="00193E11">
          <w:rPr>
            <w:rFonts w:cs="Calibri"/>
            <w:sz w:val="18"/>
            <w:szCs w:val="18"/>
            <w:lang w:eastAsia="en-US"/>
          </w:rPr>
          <w:t xml:space="preserve"> elektronických služeb v oblasti zdravotnictví, </w:t>
        </w:r>
        <w:proofErr w:type="spellStart"/>
        <w:r w:rsidRPr="00193E11">
          <w:rPr>
            <w:rFonts w:cs="Calibri"/>
            <w:sz w:val="18"/>
            <w:szCs w:val="18"/>
            <w:lang w:eastAsia="en-US"/>
          </w:rPr>
          <w:t>reg</w:t>
        </w:r>
        <w:proofErr w:type="spellEnd"/>
        <w:r w:rsidRPr="00193E11">
          <w:rPr>
            <w:rFonts w:cs="Calibri"/>
            <w:sz w:val="18"/>
            <w:szCs w:val="18"/>
            <w:lang w:eastAsia="en-US"/>
          </w:rPr>
          <w:t xml:space="preserve">. č. CZ.06.01.01/00/23_078/0006541 Projekt „NPK, a.s. - </w:t>
        </w:r>
        <w:proofErr w:type="spellStart"/>
        <w:proofErr w:type="gramStart"/>
        <w:r w:rsidRPr="00193E11">
          <w:rPr>
            <w:rFonts w:cs="Calibri"/>
            <w:sz w:val="18"/>
            <w:szCs w:val="18"/>
            <w:lang w:eastAsia="en-US"/>
          </w:rPr>
          <w:t>eHealth</w:t>
        </w:r>
        <w:proofErr w:type="spellEnd"/>
        <w:r w:rsidRPr="00193E11">
          <w:rPr>
            <w:rFonts w:cs="Calibri"/>
            <w:sz w:val="18"/>
            <w:szCs w:val="18"/>
            <w:lang w:eastAsia="en-US"/>
          </w:rPr>
          <w:t xml:space="preserve"> - rozvoj</w:t>
        </w:r>
        <w:proofErr w:type="gramEnd"/>
        <w:r w:rsidRPr="00193E11">
          <w:rPr>
            <w:rFonts w:cs="Calibri"/>
            <w:sz w:val="18"/>
            <w:szCs w:val="18"/>
            <w:lang w:eastAsia="en-US"/>
          </w:rPr>
          <w:t xml:space="preserve"> elektronických služeb v oblasti zdravotnictví“ je spolufinancován Evropskou unií.</w:t>
        </w:r>
        <w:r>
          <w:rPr>
            <w:rFonts w:cs="Calibri"/>
            <w:sz w:val="18"/>
            <w:szCs w:val="18"/>
            <w:lang w:eastAsia="en-US"/>
          </w:rPr>
          <w:t xml:space="preserve">                   </w:t>
        </w:r>
        <w:r w:rsidR="00523C84">
          <w:fldChar w:fldCharType="begin"/>
        </w:r>
        <w:r w:rsidR="00523C84">
          <w:instrText>PAGE   \* MERGEFORMAT</w:instrText>
        </w:r>
        <w:r w:rsidR="00523C84">
          <w:fldChar w:fldCharType="separate"/>
        </w:r>
        <w:r w:rsidR="00523C84">
          <w:t>2</w:t>
        </w:r>
        <w:r w:rsidR="00523C84">
          <w:fldChar w:fldCharType="end"/>
        </w:r>
      </w:p>
    </w:sdtContent>
  </w:sdt>
  <w:p w14:paraId="2060713D" w14:textId="77777777" w:rsidR="00523C84" w:rsidRDefault="00523C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1112618"/>
      <w:docPartObj>
        <w:docPartGallery w:val="Page Numbers (Bottom of Page)"/>
        <w:docPartUnique/>
      </w:docPartObj>
    </w:sdtPr>
    <w:sdtEndPr/>
    <w:sdtContent>
      <w:p w14:paraId="501397FC" w14:textId="492A3C51" w:rsidR="00523C84" w:rsidRDefault="00523C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F625C3" w14:textId="77777777" w:rsidR="00523C84" w:rsidRDefault="00523C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CD750" w14:textId="77777777" w:rsidR="00E940C2" w:rsidRDefault="00E940C2" w:rsidP="001F160B">
      <w:pPr>
        <w:spacing w:after="0" w:line="240" w:lineRule="auto"/>
      </w:pPr>
      <w:r>
        <w:separator/>
      </w:r>
    </w:p>
  </w:footnote>
  <w:footnote w:type="continuationSeparator" w:id="0">
    <w:p w14:paraId="27F7BF45" w14:textId="77777777" w:rsidR="00E940C2" w:rsidRDefault="00E940C2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903B9" w14:textId="31FFC20E" w:rsidR="00ED03B5" w:rsidRDefault="00E5142D">
    <w:pPr>
      <w:pStyle w:val="Zhlav"/>
    </w:pPr>
    <w:r>
      <w:rPr>
        <w:noProof/>
      </w:rPr>
      <w:drawing>
        <wp:anchor distT="0" distB="0" distL="114300" distR="114300" simplePos="0" relativeHeight="251660289" behindDoc="0" locked="0" layoutInCell="1" allowOverlap="1" wp14:anchorId="5EDCA688" wp14:editId="06345D5A">
          <wp:simplePos x="0" y="0"/>
          <wp:positionH relativeFrom="column">
            <wp:posOffset>-370840</wp:posOffset>
          </wp:positionH>
          <wp:positionV relativeFrom="paragraph">
            <wp:posOffset>-337185</wp:posOffset>
          </wp:positionV>
          <wp:extent cx="4528185" cy="897890"/>
          <wp:effectExtent l="0" t="0" r="5715" b="0"/>
          <wp:wrapNone/>
          <wp:docPr id="1676493901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493901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185" cy="897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3E11">
      <w:rPr>
        <w:noProof/>
      </w:rPr>
      <w:drawing>
        <wp:anchor distT="0" distB="0" distL="114300" distR="114300" simplePos="0" relativeHeight="251658241" behindDoc="0" locked="0" layoutInCell="1" allowOverlap="1" wp14:anchorId="3FBA37BA" wp14:editId="36ED5DC6">
          <wp:simplePos x="0" y="0"/>
          <wp:positionH relativeFrom="margin">
            <wp:posOffset>4553585</wp:posOffset>
          </wp:positionH>
          <wp:positionV relativeFrom="margin">
            <wp:posOffset>-680720</wp:posOffset>
          </wp:positionV>
          <wp:extent cx="1926000" cy="518400"/>
          <wp:effectExtent l="0" t="0" r="0" b="0"/>
          <wp:wrapSquare wrapText="bothSides"/>
          <wp:docPr id="528230677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000" cy="51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3E11">
      <w:rPr>
        <w:noProof/>
      </w:rPr>
      <w:drawing>
        <wp:anchor distT="0" distB="0" distL="114300" distR="114300" simplePos="0" relativeHeight="251662337" behindDoc="0" locked="0" layoutInCell="1" allowOverlap="1" wp14:anchorId="7EC17B87" wp14:editId="599B9C4D">
          <wp:simplePos x="0" y="0"/>
          <wp:positionH relativeFrom="margin">
            <wp:posOffset>-330200</wp:posOffset>
          </wp:positionH>
          <wp:positionV relativeFrom="paragraph">
            <wp:posOffset>666115</wp:posOffset>
          </wp:positionV>
          <wp:extent cx="4664857" cy="563243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A3EC" w14:textId="6D2ED782" w:rsidR="00F22967" w:rsidRDefault="00B10FD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F8AD84" wp14:editId="09EBD2B8">
          <wp:simplePos x="0" y="0"/>
          <wp:positionH relativeFrom="margin">
            <wp:posOffset>4525991</wp:posOffset>
          </wp:positionH>
          <wp:positionV relativeFrom="margin">
            <wp:posOffset>-881842</wp:posOffset>
          </wp:positionV>
          <wp:extent cx="2029460" cy="544195"/>
          <wp:effectExtent l="0" t="0" r="8890" b="8255"/>
          <wp:wrapSquare wrapText="bothSides"/>
          <wp:docPr id="172687377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946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71AF5"/>
    <w:multiLevelType w:val="hybridMultilevel"/>
    <w:tmpl w:val="C366C012"/>
    <w:lvl w:ilvl="0" w:tplc="EDD0F6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5CCAC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E2EA4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2613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73C2B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2BC0B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43208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38874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A9AC6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100F441C"/>
    <w:multiLevelType w:val="hybridMultilevel"/>
    <w:tmpl w:val="6D143512"/>
    <w:lvl w:ilvl="0" w:tplc="552ABE5C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1" w:tplc="5D9ED77A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2" w:tplc="F54E7506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3" w:tplc="CD08215C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4" w:tplc="41E6773E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5" w:tplc="E39EE71A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6" w:tplc="7FBE33E2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7" w:tplc="EBA6BC44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8" w:tplc="2B408934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</w:abstractNum>
  <w:abstractNum w:abstractNumId="2" w15:restartNumberingAfterBreak="0">
    <w:nsid w:val="12D82C0B"/>
    <w:multiLevelType w:val="hybridMultilevel"/>
    <w:tmpl w:val="A59A77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7350ED0"/>
    <w:multiLevelType w:val="hybridMultilevel"/>
    <w:tmpl w:val="E196E9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5A45C2"/>
    <w:multiLevelType w:val="hybridMultilevel"/>
    <w:tmpl w:val="BEBA9C9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A801CD0"/>
    <w:multiLevelType w:val="hybridMultilevel"/>
    <w:tmpl w:val="18CCC19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DE606C4"/>
    <w:multiLevelType w:val="multilevel"/>
    <w:tmpl w:val="25127B7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65111CA7"/>
    <w:multiLevelType w:val="hybridMultilevel"/>
    <w:tmpl w:val="BEECD78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A0877FF"/>
    <w:multiLevelType w:val="hybridMultilevel"/>
    <w:tmpl w:val="AC920DDA"/>
    <w:lvl w:ilvl="0" w:tplc="D3CCEAC8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1" w:tplc="ADFE6A60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2" w:tplc="6F081588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3" w:tplc="4AF296E8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4" w:tplc="DD3013B0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5" w:tplc="C8F87EFC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6" w:tplc="F892C49E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7" w:tplc="6F98B326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  <w:lvl w:ilvl="8" w:tplc="40B833A6">
      <w:start w:val="1"/>
      <w:numFmt w:val="bullet"/>
      <w:lvlText w:val=""/>
      <w:lvlJc w:val="left"/>
      <w:pPr>
        <w:ind w:left="1580" w:hanging="360"/>
      </w:pPr>
      <w:rPr>
        <w:rFonts w:ascii="Symbol" w:hAnsi="Symbol"/>
      </w:rPr>
    </w:lvl>
  </w:abstractNum>
  <w:num w:numId="1" w16cid:durableId="1984194059">
    <w:abstractNumId w:val="3"/>
  </w:num>
  <w:num w:numId="2" w16cid:durableId="2100984675">
    <w:abstractNumId w:val="6"/>
  </w:num>
  <w:num w:numId="3" w16cid:durableId="478039861">
    <w:abstractNumId w:val="7"/>
  </w:num>
  <w:num w:numId="4" w16cid:durableId="1222403907">
    <w:abstractNumId w:val="4"/>
  </w:num>
  <w:num w:numId="5" w16cid:durableId="919216262">
    <w:abstractNumId w:val="5"/>
  </w:num>
  <w:num w:numId="6" w16cid:durableId="1464738087">
    <w:abstractNumId w:val="2"/>
  </w:num>
  <w:num w:numId="7" w16cid:durableId="1821846475">
    <w:abstractNumId w:val="8"/>
  </w:num>
  <w:num w:numId="8" w16cid:durableId="1569533169">
    <w:abstractNumId w:val="0"/>
  </w:num>
  <w:num w:numId="9" w16cid:durableId="18522197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3CF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6E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A93"/>
    <w:rsid w:val="00046EF1"/>
    <w:rsid w:val="00047465"/>
    <w:rsid w:val="00047966"/>
    <w:rsid w:val="000503AC"/>
    <w:rsid w:val="000504AA"/>
    <w:rsid w:val="00050B98"/>
    <w:rsid w:val="00050CD9"/>
    <w:rsid w:val="00050FA2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1A5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A9E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7B2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344B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340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2DF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281"/>
    <w:rsid w:val="000C1D13"/>
    <w:rsid w:val="000C3136"/>
    <w:rsid w:val="000C3E20"/>
    <w:rsid w:val="000C41A7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38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6760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C2E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CC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91E"/>
    <w:rsid w:val="00110A1C"/>
    <w:rsid w:val="00110B75"/>
    <w:rsid w:val="00110DC7"/>
    <w:rsid w:val="0011129D"/>
    <w:rsid w:val="001113D3"/>
    <w:rsid w:val="00111579"/>
    <w:rsid w:val="00111687"/>
    <w:rsid w:val="00111F2F"/>
    <w:rsid w:val="001124C4"/>
    <w:rsid w:val="00112D42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35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1F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E17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38F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42"/>
    <w:rsid w:val="001875B3"/>
    <w:rsid w:val="0018784A"/>
    <w:rsid w:val="001879CB"/>
    <w:rsid w:val="00187A66"/>
    <w:rsid w:val="00187A93"/>
    <w:rsid w:val="00187B89"/>
    <w:rsid w:val="00190A0E"/>
    <w:rsid w:val="00190E65"/>
    <w:rsid w:val="00191109"/>
    <w:rsid w:val="001918D6"/>
    <w:rsid w:val="001927D9"/>
    <w:rsid w:val="0019286D"/>
    <w:rsid w:val="00192C40"/>
    <w:rsid w:val="001933C4"/>
    <w:rsid w:val="00193687"/>
    <w:rsid w:val="00193ABF"/>
    <w:rsid w:val="00193E11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411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5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5F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259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632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1E7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339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2F85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12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CB1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0266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5C52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6EE8"/>
    <w:rsid w:val="003073DC"/>
    <w:rsid w:val="003074D8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6FF6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092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4CC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DE2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C9D"/>
    <w:rsid w:val="00357EE0"/>
    <w:rsid w:val="00357F16"/>
    <w:rsid w:val="0036033C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65C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79D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B7D15"/>
    <w:rsid w:val="003C062F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9F3"/>
    <w:rsid w:val="003E1A4C"/>
    <w:rsid w:val="003E1D8E"/>
    <w:rsid w:val="003E2307"/>
    <w:rsid w:val="003E27A7"/>
    <w:rsid w:val="003E307F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01B"/>
    <w:rsid w:val="003F2D29"/>
    <w:rsid w:val="003F304A"/>
    <w:rsid w:val="003F3AC0"/>
    <w:rsid w:val="003F3DB3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5959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ACB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6158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6D0F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8FD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1F68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3937"/>
    <w:rsid w:val="004A4413"/>
    <w:rsid w:val="004A49B0"/>
    <w:rsid w:val="004A4FB2"/>
    <w:rsid w:val="004A52C6"/>
    <w:rsid w:val="004A56FE"/>
    <w:rsid w:val="004A5C34"/>
    <w:rsid w:val="004A61E5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4B2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809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2CE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3493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AE0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1F5"/>
    <w:rsid w:val="00521873"/>
    <w:rsid w:val="005219A7"/>
    <w:rsid w:val="00521DE0"/>
    <w:rsid w:val="005226B1"/>
    <w:rsid w:val="00522E6D"/>
    <w:rsid w:val="00523013"/>
    <w:rsid w:val="00523033"/>
    <w:rsid w:val="005235B8"/>
    <w:rsid w:val="00523C84"/>
    <w:rsid w:val="00523E0C"/>
    <w:rsid w:val="005245C0"/>
    <w:rsid w:val="0052473C"/>
    <w:rsid w:val="00524B53"/>
    <w:rsid w:val="00524C98"/>
    <w:rsid w:val="00524CF8"/>
    <w:rsid w:val="00524E46"/>
    <w:rsid w:val="0052568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2BED"/>
    <w:rsid w:val="00533021"/>
    <w:rsid w:val="005330DD"/>
    <w:rsid w:val="00533DF9"/>
    <w:rsid w:val="00534117"/>
    <w:rsid w:val="005342F9"/>
    <w:rsid w:val="00534877"/>
    <w:rsid w:val="005348E7"/>
    <w:rsid w:val="00534C7A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11AE"/>
    <w:rsid w:val="00542E5E"/>
    <w:rsid w:val="00543837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093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90A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CA"/>
    <w:rsid w:val="00612D8D"/>
    <w:rsid w:val="00613CE0"/>
    <w:rsid w:val="00614078"/>
    <w:rsid w:val="00614B79"/>
    <w:rsid w:val="00614E6C"/>
    <w:rsid w:val="00614F8D"/>
    <w:rsid w:val="00615035"/>
    <w:rsid w:val="00615830"/>
    <w:rsid w:val="00616B31"/>
    <w:rsid w:val="00616F77"/>
    <w:rsid w:val="00617111"/>
    <w:rsid w:val="006176E1"/>
    <w:rsid w:val="00617888"/>
    <w:rsid w:val="00617A6C"/>
    <w:rsid w:val="00617F55"/>
    <w:rsid w:val="00620948"/>
    <w:rsid w:val="0062095A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A9C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4E5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5735"/>
    <w:rsid w:val="0066634F"/>
    <w:rsid w:val="0066705B"/>
    <w:rsid w:val="00667415"/>
    <w:rsid w:val="00667B73"/>
    <w:rsid w:val="00670752"/>
    <w:rsid w:val="00670E94"/>
    <w:rsid w:val="006713B8"/>
    <w:rsid w:val="00671707"/>
    <w:rsid w:val="0067178F"/>
    <w:rsid w:val="00671C15"/>
    <w:rsid w:val="00672027"/>
    <w:rsid w:val="0067343B"/>
    <w:rsid w:val="00673666"/>
    <w:rsid w:val="00673E64"/>
    <w:rsid w:val="00674A13"/>
    <w:rsid w:val="00674A6F"/>
    <w:rsid w:val="00675532"/>
    <w:rsid w:val="006756A2"/>
    <w:rsid w:val="006758E2"/>
    <w:rsid w:val="00675910"/>
    <w:rsid w:val="00675946"/>
    <w:rsid w:val="006763B3"/>
    <w:rsid w:val="00676A80"/>
    <w:rsid w:val="00676D4A"/>
    <w:rsid w:val="00676DA0"/>
    <w:rsid w:val="0067711B"/>
    <w:rsid w:val="006774F6"/>
    <w:rsid w:val="00677A16"/>
    <w:rsid w:val="00677B9F"/>
    <w:rsid w:val="006800A3"/>
    <w:rsid w:val="00680D6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87CE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AD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54D0"/>
    <w:rsid w:val="006A6CD6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B9C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16D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809"/>
    <w:rsid w:val="006E2A70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0BC2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35BF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625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21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3FB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5EE4"/>
    <w:rsid w:val="007463CF"/>
    <w:rsid w:val="00746538"/>
    <w:rsid w:val="00747057"/>
    <w:rsid w:val="00750246"/>
    <w:rsid w:val="00750257"/>
    <w:rsid w:val="007507CF"/>
    <w:rsid w:val="00750F75"/>
    <w:rsid w:val="00750FF4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5BFA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1D95"/>
    <w:rsid w:val="0077209D"/>
    <w:rsid w:val="007723FD"/>
    <w:rsid w:val="007728BF"/>
    <w:rsid w:val="0077303B"/>
    <w:rsid w:val="007740F6"/>
    <w:rsid w:val="007742A7"/>
    <w:rsid w:val="00774B71"/>
    <w:rsid w:val="00774D3D"/>
    <w:rsid w:val="00775010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4BA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67F3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0CC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DE4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6D01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0C8"/>
    <w:rsid w:val="0086552A"/>
    <w:rsid w:val="00865EF0"/>
    <w:rsid w:val="0086655C"/>
    <w:rsid w:val="0086666A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4D7"/>
    <w:rsid w:val="008758A7"/>
    <w:rsid w:val="00875B37"/>
    <w:rsid w:val="00875C50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1F6A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1B8"/>
    <w:rsid w:val="008B1407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B1F"/>
    <w:rsid w:val="008B4DAD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2CDA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478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076"/>
    <w:rsid w:val="00914F29"/>
    <w:rsid w:val="00915520"/>
    <w:rsid w:val="0091580C"/>
    <w:rsid w:val="009159EA"/>
    <w:rsid w:val="00915B18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634"/>
    <w:rsid w:val="00925FA6"/>
    <w:rsid w:val="00926142"/>
    <w:rsid w:val="009272E2"/>
    <w:rsid w:val="00927655"/>
    <w:rsid w:val="0092786D"/>
    <w:rsid w:val="009301B6"/>
    <w:rsid w:val="00930259"/>
    <w:rsid w:val="0093035E"/>
    <w:rsid w:val="009303E0"/>
    <w:rsid w:val="00930818"/>
    <w:rsid w:val="00930891"/>
    <w:rsid w:val="00930EA2"/>
    <w:rsid w:val="00931096"/>
    <w:rsid w:val="00932426"/>
    <w:rsid w:val="00932509"/>
    <w:rsid w:val="0093283E"/>
    <w:rsid w:val="00932F1E"/>
    <w:rsid w:val="00933956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DAB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033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295A"/>
    <w:rsid w:val="009837EC"/>
    <w:rsid w:val="009845AD"/>
    <w:rsid w:val="009848AA"/>
    <w:rsid w:val="00984C36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5537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581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5E6"/>
    <w:rsid w:val="009C5D82"/>
    <w:rsid w:val="009C6134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6A9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5EA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311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7E5"/>
    <w:rsid w:val="00A34A33"/>
    <w:rsid w:val="00A3514A"/>
    <w:rsid w:val="00A356EB"/>
    <w:rsid w:val="00A358B1"/>
    <w:rsid w:val="00A36D02"/>
    <w:rsid w:val="00A36EC3"/>
    <w:rsid w:val="00A37090"/>
    <w:rsid w:val="00A372A3"/>
    <w:rsid w:val="00A4002A"/>
    <w:rsid w:val="00A41304"/>
    <w:rsid w:val="00A413A4"/>
    <w:rsid w:val="00A41623"/>
    <w:rsid w:val="00A41E86"/>
    <w:rsid w:val="00A434F4"/>
    <w:rsid w:val="00A43F64"/>
    <w:rsid w:val="00A44214"/>
    <w:rsid w:val="00A442FB"/>
    <w:rsid w:val="00A44653"/>
    <w:rsid w:val="00A44C0C"/>
    <w:rsid w:val="00A44DEE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306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6DD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0EDD"/>
    <w:rsid w:val="00A71277"/>
    <w:rsid w:val="00A718D2"/>
    <w:rsid w:val="00A719DA"/>
    <w:rsid w:val="00A71D83"/>
    <w:rsid w:val="00A72161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187"/>
    <w:rsid w:val="00A802E7"/>
    <w:rsid w:val="00A80314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D96"/>
    <w:rsid w:val="00AA7F59"/>
    <w:rsid w:val="00AB002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51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56F9"/>
    <w:rsid w:val="00AD6345"/>
    <w:rsid w:val="00AD654C"/>
    <w:rsid w:val="00AD6581"/>
    <w:rsid w:val="00AD6B89"/>
    <w:rsid w:val="00AD6D61"/>
    <w:rsid w:val="00AD7673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9F6"/>
    <w:rsid w:val="00AE5A72"/>
    <w:rsid w:val="00AE5DFC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609"/>
    <w:rsid w:val="00B07672"/>
    <w:rsid w:val="00B104B9"/>
    <w:rsid w:val="00B10A01"/>
    <w:rsid w:val="00B10FDA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17D97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31E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6901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2FCC"/>
    <w:rsid w:val="00B4325E"/>
    <w:rsid w:val="00B43A6C"/>
    <w:rsid w:val="00B43B18"/>
    <w:rsid w:val="00B44AA5"/>
    <w:rsid w:val="00B45158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510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651B"/>
    <w:rsid w:val="00B67141"/>
    <w:rsid w:val="00B67165"/>
    <w:rsid w:val="00B673C2"/>
    <w:rsid w:val="00B67D38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905"/>
    <w:rsid w:val="00B82E5D"/>
    <w:rsid w:val="00B84CF5"/>
    <w:rsid w:val="00B85109"/>
    <w:rsid w:val="00B859B3"/>
    <w:rsid w:val="00B859D8"/>
    <w:rsid w:val="00B85F5B"/>
    <w:rsid w:val="00B86970"/>
    <w:rsid w:val="00B86BA9"/>
    <w:rsid w:val="00B86CF2"/>
    <w:rsid w:val="00B86D94"/>
    <w:rsid w:val="00B86E11"/>
    <w:rsid w:val="00B87D6C"/>
    <w:rsid w:val="00B87EB9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038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1C27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C7C13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5E32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2B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0344"/>
    <w:rsid w:val="00BF20EE"/>
    <w:rsid w:val="00BF28A5"/>
    <w:rsid w:val="00BF2D12"/>
    <w:rsid w:val="00BF36A0"/>
    <w:rsid w:val="00BF3D32"/>
    <w:rsid w:val="00BF4116"/>
    <w:rsid w:val="00BF4345"/>
    <w:rsid w:val="00BF459D"/>
    <w:rsid w:val="00BF5A1B"/>
    <w:rsid w:val="00BF64E4"/>
    <w:rsid w:val="00BF6785"/>
    <w:rsid w:val="00BF6835"/>
    <w:rsid w:val="00BF7171"/>
    <w:rsid w:val="00BF79AB"/>
    <w:rsid w:val="00BF7A6E"/>
    <w:rsid w:val="00C0013D"/>
    <w:rsid w:val="00C00455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296"/>
    <w:rsid w:val="00C57EF8"/>
    <w:rsid w:val="00C600B3"/>
    <w:rsid w:val="00C6012C"/>
    <w:rsid w:val="00C606A3"/>
    <w:rsid w:val="00C60CE1"/>
    <w:rsid w:val="00C610B3"/>
    <w:rsid w:val="00C6143D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A15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865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5FE0"/>
    <w:rsid w:val="00C964E6"/>
    <w:rsid w:val="00C965AA"/>
    <w:rsid w:val="00C96B21"/>
    <w:rsid w:val="00C96B7D"/>
    <w:rsid w:val="00C96DFC"/>
    <w:rsid w:val="00C97F7C"/>
    <w:rsid w:val="00CA0076"/>
    <w:rsid w:val="00CA032D"/>
    <w:rsid w:val="00CA0AF1"/>
    <w:rsid w:val="00CA0C19"/>
    <w:rsid w:val="00CA10E1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E8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5C5"/>
    <w:rsid w:val="00CD07A1"/>
    <w:rsid w:val="00CD0B58"/>
    <w:rsid w:val="00CD0E66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4D02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17AB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0E"/>
    <w:rsid w:val="00D0117C"/>
    <w:rsid w:val="00D0169E"/>
    <w:rsid w:val="00D01A04"/>
    <w:rsid w:val="00D037A7"/>
    <w:rsid w:val="00D03B29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3FBE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6C7"/>
    <w:rsid w:val="00D33B7C"/>
    <w:rsid w:val="00D33CE1"/>
    <w:rsid w:val="00D3497A"/>
    <w:rsid w:val="00D349A2"/>
    <w:rsid w:val="00D354EC"/>
    <w:rsid w:val="00D35BEF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8E8"/>
    <w:rsid w:val="00D41925"/>
    <w:rsid w:val="00D41ABC"/>
    <w:rsid w:val="00D41DAB"/>
    <w:rsid w:val="00D41F3A"/>
    <w:rsid w:val="00D42840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75D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1E6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2D7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665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18D6"/>
    <w:rsid w:val="00DC200B"/>
    <w:rsid w:val="00DC29E4"/>
    <w:rsid w:val="00DC330A"/>
    <w:rsid w:val="00DC3A73"/>
    <w:rsid w:val="00DC443C"/>
    <w:rsid w:val="00DC4B18"/>
    <w:rsid w:val="00DC5381"/>
    <w:rsid w:val="00DC63E2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29F"/>
    <w:rsid w:val="00E07747"/>
    <w:rsid w:val="00E109EA"/>
    <w:rsid w:val="00E10ABA"/>
    <w:rsid w:val="00E10ADD"/>
    <w:rsid w:val="00E110D3"/>
    <w:rsid w:val="00E11941"/>
    <w:rsid w:val="00E12439"/>
    <w:rsid w:val="00E128F5"/>
    <w:rsid w:val="00E12B7B"/>
    <w:rsid w:val="00E12DA5"/>
    <w:rsid w:val="00E1320A"/>
    <w:rsid w:val="00E13811"/>
    <w:rsid w:val="00E13870"/>
    <w:rsid w:val="00E13FF5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1ED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7E1"/>
    <w:rsid w:val="00E36C1D"/>
    <w:rsid w:val="00E36CD9"/>
    <w:rsid w:val="00E36D68"/>
    <w:rsid w:val="00E3758D"/>
    <w:rsid w:val="00E37839"/>
    <w:rsid w:val="00E37A38"/>
    <w:rsid w:val="00E37EB4"/>
    <w:rsid w:val="00E4020F"/>
    <w:rsid w:val="00E40F61"/>
    <w:rsid w:val="00E412F4"/>
    <w:rsid w:val="00E41425"/>
    <w:rsid w:val="00E4153A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2F"/>
    <w:rsid w:val="00E46DE1"/>
    <w:rsid w:val="00E4727F"/>
    <w:rsid w:val="00E472FE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42D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1D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56F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0C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038"/>
    <w:rsid w:val="00EB6F8F"/>
    <w:rsid w:val="00EB74F3"/>
    <w:rsid w:val="00EC0596"/>
    <w:rsid w:val="00EC16CA"/>
    <w:rsid w:val="00EC1C1D"/>
    <w:rsid w:val="00EC2DE4"/>
    <w:rsid w:val="00EC4480"/>
    <w:rsid w:val="00EC44F9"/>
    <w:rsid w:val="00EC46C5"/>
    <w:rsid w:val="00EC4D04"/>
    <w:rsid w:val="00EC4DA8"/>
    <w:rsid w:val="00EC4F38"/>
    <w:rsid w:val="00EC5699"/>
    <w:rsid w:val="00EC5EF1"/>
    <w:rsid w:val="00EC5F0B"/>
    <w:rsid w:val="00EC6110"/>
    <w:rsid w:val="00EC6246"/>
    <w:rsid w:val="00EC7487"/>
    <w:rsid w:val="00ED03B5"/>
    <w:rsid w:val="00ED066D"/>
    <w:rsid w:val="00ED1076"/>
    <w:rsid w:val="00ED12B4"/>
    <w:rsid w:val="00ED13BB"/>
    <w:rsid w:val="00ED13CA"/>
    <w:rsid w:val="00ED1ACC"/>
    <w:rsid w:val="00ED2319"/>
    <w:rsid w:val="00ED2A2E"/>
    <w:rsid w:val="00ED2FF4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47C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4B9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EF77FA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1A9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2967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AB1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971"/>
    <w:rsid w:val="00F53B0F"/>
    <w:rsid w:val="00F53C26"/>
    <w:rsid w:val="00F53D37"/>
    <w:rsid w:val="00F53EC7"/>
    <w:rsid w:val="00F542EA"/>
    <w:rsid w:val="00F55254"/>
    <w:rsid w:val="00F553A9"/>
    <w:rsid w:val="00F556A3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C4E"/>
    <w:rsid w:val="00F64F91"/>
    <w:rsid w:val="00F65279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87766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825"/>
    <w:rsid w:val="00F95A0F"/>
    <w:rsid w:val="00F95C89"/>
    <w:rsid w:val="00F95FDF"/>
    <w:rsid w:val="00F96CFD"/>
    <w:rsid w:val="00F96F97"/>
    <w:rsid w:val="00F97172"/>
    <w:rsid w:val="00F97B47"/>
    <w:rsid w:val="00F97CEA"/>
    <w:rsid w:val="00FA0058"/>
    <w:rsid w:val="00FA05D5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68A"/>
    <w:rsid w:val="00FD09F5"/>
    <w:rsid w:val="00FD0C76"/>
    <w:rsid w:val="00FD1CDA"/>
    <w:rsid w:val="00FD23DA"/>
    <w:rsid w:val="00FD2F92"/>
    <w:rsid w:val="00FD2FF2"/>
    <w:rsid w:val="00FD33BE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B3D10"/>
  <w15:chartTrackingRefBased/>
  <w15:docId w15:val="{A4E64CB2-10A0-44BE-9F2F-B039E80A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66A15"/>
    <w:pPr>
      <w:keepNext/>
      <w:numPr>
        <w:numId w:val="2"/>
      </w:numPr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7766"/>
    <w:pPr>
      <w:keepNext/>
      <w:numPr>
        <w:ilvl w:val="1"/>
        <w:numId w:val="2"/>
      </w:numPr>
      <w:spacing w:before="240" w:after="60"/>
      <w:outlineLvl w:val="1"/>
    </w:pPr>
    <w:rPr>
      <w:rFonts w:eastAsia="Times New Roman" w:cs="Calibri"/>
      <w:b/>
      <w:bCs/>
      <w:i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A54D0"/>
    <w:pPr>
      <w:keepNext/>
      <w:numPr>
        <w:ilvl w:val="2"/>
        <w:numId w:val="2"/>
      </w:numPr>
      <w:spacing w:before="240" w:after="60"/>
      <w:ind w:left="720"/>
      <w:outlineLvl w:val="2"/>
    </w:pPr>
    <w:rPr>
      <w:rFonts w:eastAsia="Times New Roman" w:cs="Calibri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C616D"/>
    <w:pPr>
      <w:keepNext/>
      <w:numPr>
        <w:ilvl w:val="3"/>
        <w:numId w:val="2"/>
      </w:numPr>
      <w:spacing w:before="240" w:after="60"/>
      <w:outlineLvl w:val="3"/>
    </w:pPr>
    <w:rPr>
      <w:rFonts w:ascii="Aptos" w:eastAsia="Times New Roman" w:hAnsi="Aptos"/>
      <w:b/>
      <w:bCs/>
      <w:sz w:val="24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42FCC"/>
    <w:pPr>
      <w:numPr>
        <w:ilvl w:val="4"/>
        <w:numId w:val="2"/>
      </w:numPr>
      <w:spacing w:before="240" w:after="60"/>
      <w:outlineLvl w:val="4"/>
    </w:pPr>
    <w:rPr>
      <w:rFonts w:ascii="Aptos" w:eastAsia="Times New Roman" w:hAnsi="Aptos"/>
      <w:b/>
      <w:bCs/>
      <w:i/>
      <w:i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42FCC"/>
    <w:pPr>
      <w:numPr>
        <w:ilvl w:val="5"/>
        <w:numId w:val="2"/>
      </w:numPr>
      <w:spacing w:before="240" w:after="60"/>
      <w:outlineLvl w:val="5"/>
    </w:pPr>
    <w:rPr>
      <w:rFonts w:ascii="Aptos" w:eastAsia="Times New Roman" w:hAnsi="Aptos"/>
      <w:bCs/>
      <w:i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22967"/>
    <w:pPr>
      <w:numPr>
        <w:ilvl w:val="6"/>
        <w:numId w:val="2"/>
      </w:numPr>
      <w:spacing w:before="240" w:after="60"/>
      <w:outlineLvl w:val="6"/>
    </w:pPr>
    <w:rPr>
      <w:rFonts w:ascii="Aptos" w:eastAsia="Times New Roman" w:hAnsi="Aptos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2967"/>
    <w:pPr>
      <w:numPr>
        <w:ilvl w:val="7"/>
        <w:numId w:val="2"/>
      </w:numPr>
      <w:spacing w:before="240" w:after="60"/>
      <w:outlineLvl w:val="7"/>
    </w:pPr>
    <w:rPr>
      <w:rFonts w:ascii="Aptos" w:eastAsia="Times New Roman" w:hAnsi="Aptos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2967"/>
    <w:pPr>
      <w:numPr>
        <w:ilvl w:val="8"/>
        <w:numId w:val="2"/>
      </w:numPr>
      <w:spacing w:before="240" w:after="60"/>
      <w:outlineLvl w:val="8"/>
    </w:pPr>
    <w:rPr>
      <w:rFonts w:ascii="Aptos Display" w:eastAsia="Times New Roman" w:hAnsi="Aptos Display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042E16"/>
    <w:rPr>
      <w:color w:val="0000FF"/>
      <w:u w:val="single"/>
    </w:rPr>
  </w:style>
  <w:style w:type="paragraph" w:customStyle="1" w:styleId="meta">
    <w:name w:val="meta"/>
    <w:basedOn w:val="Normln"/>
    <w:rsid w:val="0017338F"/>
    <w:pPr>
      <w:spacing w:after="0" w:line="240" w:lineRule="auto"/>
      <w:ind w:left="100"/>
    </w:pPr>
    <w:rPr>
      <w:rFonts w:cs="Calibri"/>
      <w:color w:val="797979"/>
    </w:rPr>
  </w:style>
  <w:style w:type="paragraph" w:styleId="Odstavecseseznamem">
    <w:name w:val="List Paragraph"/>
    <w:aliases w:val="Nad,Odstavec cíl se seznamem,Odstavec se seznamem5,Odstavec_muj,Odstavec se seznamem1,Reference List,Odstavec se seznamem a odrážkou,1 úroveň Odstavec se seznamem,List Paragraph (Czech Tourism),Odrážky,Odstavec,lp1,Obrázek,Bullet li"/>
    <w:basedOn w:val="Normln"/>
    <w:link w:val="OdstavecseseznamemChar"/>
    <w:qFormat/>
    <w:rsid w:val="0017338F"/>
    <w:pPr>
      <w:spacing w:after="160" w:line="259" w:lineRule="auto"/>
      <w:ind w:left="720"/>
      <w:contextualSpacing/>
    </w:pPr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Nadpis1Char">
    <w:name w:val="Nadpis 1 Char"/>
    <w:link w:val="Nadpis1"/>
    <w:uiPriority w:val="9"/>
    <w:rsid w:val="00C66A15"/>
    <w:rPr>
      <w:rFonts w:eastAsia="Times New Roman" w:cs="Times New Roman"/>
      <w:b/>
      <w:bCs/>
      <w:kern w:val="32"/>
      <w:sz w:val="24"/>
      <w:szCs w:val="32"/>
    </w:rPr>
  </w:style>
  <w:style w:type="character" w:customStyle="1" w:styleId="Nadpis2Char">
    <w:name w:val="Nadpis 2 Char"/>
    <w:link w:val="Nadpis2"/>
    <w:uiPriority w:val="9"/>
    <w:rsid w:val="00F87766"/>
    <w:rPr>
      <w:rFonts w:eastAsia="Times New Roman"/>
      <w:b/>
      <w:bCs/>
      <w:iCs/>
      <w:sz w:val="22"/>
      <w:szCs w:val="22"/>
    </w:rPr>
  </w:style>
  <w:style w:type="character" w:customStyle="1" w:styleId="Nadpis3Char">
    <w:name w:val="Nadpis 3 Char"/>
    <w:link w:val="Nadpis3"/>
    <w:uiPriority w:val="9"/>
    <w:rsid w:val="006A54D0"/>
    <w:rPr>
      <w:rFonts w:eastAsia="Times New Roman"/>
      <w:b/>
      <w:bCs/>
      <w:sz w:val="22"/>
      <w:szCs w:val="22"/>
    </w:rPr>
  </w:style>
  <w:style w:type="character" w:customStyle="1" w:styleId="Nadpis4Char">
    <w:name w:val="Nadpis 4 Char"/>
    <w:link w:val="Nadpis4"/>
    <w:uiPriority w:val="9"/>
    <w:rsid w:val="006C616D"/>
    <w:rPr>
      <w:rFonts w:ascii="Aptos" w:eastAsia="Times New Roman" w:hAnsi="Aptos" w:cs="Times New Roman"/>
      <w:b/>
      <w:bCs/>
      <w:sz w:val="24"/>
      <w:szCs w:val="28"/>
    </w:rPr>
  </w:style>
  <w:style w:type="character" w:customStyle="1" w:styleId="Nadpis5Char">
    <w:name w:val="Nadpis 5 Char"/>
    <w:link w:val="Nadpis5"/>
    <w:uiPriority w:val="9"/>
    <w:rsid w:val="00B42FCC"/>
    <w:rPr>
      <w:rFonts w:ascii="Aptos" w:eastAsia="Times New Roman" w:hAnsi="Aptos" w:cs="Times New Roman"/>
      <w:b/>
      <w:bCs/>
      <w:i/>
      <w:iCs/>
      <w:sz w:val="24"/>
      <w:szCs w:val="26"/>
    </w:rPr>
  </w:style>
  <w:style w:type="character" w:customStyle="1" w:styleId="Nadpis6Char">
    <w:name w:val="Nadpis 6 Char"/>
    <w:link w:val="Nadpis6"/>
    <w:uiPriority w:val="9"/>
    <w:rsid w:val="00B42FCC"/>
    <w:rPr>
      <w:rFonts w:ascii="Aptos" w:eastAsia="Times New Roman" w:hAnsi="Aptos" w:cs="Times New Roman"/>
      <w:bCs/>
      <w:i/>
      <w:sz w:val="22"/>
      <w:szCs w:val="22"/>
    </w:rPr>
  </w:style>
  <w:style w:type="character" w:customStyle="1" w:styleId="Nadpis7Char">
    <w:name w:val="Nadpis 7 Char"/>
    <w:link w:val="Nadpis7"/>
    <w:uiPriority w:val="9"/>
    <w:rsid w:val="00F22967"/>
    <w:rPr>
      <w:rFonts w:ascii="Aptos" w:eastAsia="Times New Roman" w:hAnsi="Aptos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22967"/>
    <w:rPr>
      <w:rFonts w:ascii="Aptos" w:eastAsia="Times New Roman" w:hAnsi="Aptos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F22967"/>
    <w:rPr>
      <w:rFonts w:ascii="Aptos Display" w:eastAsia="Times New Roman" w:hAnsi="Aptos Display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755BFA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0F4761"/>
      <w:kern w:val="0"/>
    </w:rPr>
  </w:style>
  <w:style w:type="paragraph" w:styleId="Obsah1">
    <w:name w:val="toc 1"/>
    <w:basedOn w:val="Normln"/>
    <w:next w:val="Normln"/>
    <w:autoRedefine/>
    <w:uiPriority w:val="39"/>
    <w:unhideWhenUsed/>
    <w:rsid w:val="002B0266"/>
    <w:pPr>
      <w:tabs>
        <w:tab w:val="left" w:pos="400"/>
        <w:tab w:val="right" w:leader="dot" w:pos="9514"/>
      </w:tabs>
      <w:spacing w:after="0"/>
    </w:pPr>
  </w:style>
  <w:style w:type="paragraph" w:styleId="Obsah2">
    <w:name w:val="toc 2"/>
    <w:basedOn w:val="Normln"/>
    <w:next w:val="Normln"/>
    <w:autoRedefine/>
    <w:uiPriority w:val="39"/>
    <w:unhideWhenUsed/>
    <w:rsid w:val="002B0266"/>
    <w:pPr>
      <w:spacing w:after="0"/>
      <w:ind w:left="200"/>
    </w:p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Reference List Char,Odstavec se seznamem a odrážkou Char,1 úroveň Odstavec se seznamem Char,Odrážky Char,lp1 Char"/>
    <w:link w:val="Odstavecseseznamem"/>
    <w:uiPriority w:val="34"/>
    <w:qFormat/>
    <w:locked/>
    <w:rsid w:val="000F2C2E"/>
    <w:rPr>
      <w:rFonts w:cs="Times New Roman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0F2C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2C2E"/>
    <w:pPr>
      <w:spacing w:after="160" w:line="240" w:lineRule="auto"/>
    </w:pPr>
    <w:rPr>
      <w:rFonts w:ascii="Aptos" w:eastAsia="Aptos" w:hAnsi="Aptos" w:cs="Arial"/>
      <w:kern w:val="2"/>
      <w:lang w:eastAsia="en-US"/>
    </w:rPr>
  </w:style>
  <w:style w:type="character" w:customStyle="1" w:styleId="TextkomenteChar">
    <w:name w:val="Text komentáře Char"/>
    <w:link w:val="Textkomente"/>
    <w:uiPriority w:val="99"/>
    <w:rsid w:val="000F2C2E"/>
    <w:rPr>
      <w:rFonts w:ascii="Aptos" w:eastAsia="Aptos" w:hAnsi="Aptos" w:cs="Arial"/>
      <w:kern w:val="2"/>
      <w:lang w:eastAsia="en-US"/>
    </w:rPr>
  </w:style>
  <w:style w:type="table" w:styleId="Stednmka1zvraznn1">
    <w:name w:val="Medium Grid 1 Accent 1"/>
    <w:basedOn w:val="Normlntabulka"/>
    <w:uiPriority w:val="67"/>
    <w:unhideWhenUsed/>
    <w:rsid w:val="00BF0344"/>
    <w:rPr>
      <w:rFonts w:cs="Times New Roman"/>
      <w:sz w:val="22"/>
      <w:szCs w:val="22"/>
      <w:lang w:eastAsia="en-US"/>
    </w:rPr>
    <w:tblPr>
      <w:tblStyleRowBandSize w:val="1"/>
      <w:tblStyleColBandSize w:val="1"/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791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12791F"/>
    <w:rPr>
      <w:rFonts w:ascii="Arial" w:eastAsia="Times New Roman" w:hAnsi="Arial" w:cs="Times New Roman"/>
      <w:lang w:eastAsia="en-US"/>
    </w:rPr>
  </w:style>
  <w:style w:type="character" w:styleId="Znakapoznpodarou">
    <w:name w:val="footnote reference"/>
    <w:uiPriority w:val="99"/>
    <w:semiHidden/>
    <w:unhideWhenUsed/>
    <w:rsid w:val="0012791F"/>
    <w:rPr>
      <w:vertAlign w:val="superscript"/>
    </w:rPr>
  </w:style>
  <w:style w:type="paragraph" w:customStyle="1" w:styleId="paragraph">
    <w:name w:val="paragraph"/>
    <w:basedOn w:val="Normln"/>
    <w:rsid w:val="007964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7964BA"/>
  </w:style>
  <w:style w:type="character" w:customStyle="1" w:styleId="eop">
    <w:name w:val="eop"/>
    <w:basedOn w:val="Standardnpsmoodstavce"/>
    <w:rsid w:val="007964BA"/>
  </w:style>
  <w:style w:type="paragraph" w:styleId="Obsah3">
    <w:name w:val="toc 3"/>
    <w:basedOn w:val="Normln"/>
    <w:next w:val="Normln"/>
    <w:autoRedefine/>
    <w:uiPriority w:val="39"/>
    <w:unhideWhenUsed/>
    <w:rsid w:val="002B0266"/>
    <w:pPr>
      <w:spacing w:after="0"/>
      <w:ind w:left="400"/>
    </w:pPr>
  </w:style>
  <w:style w:type="table" w:customStyle="1" w:styleId="Svtltabulkasmkou1zvraznn11">
    <w:name w:val="Světlá tabulka s mřížkou 1 – zvýraznění 11"/>
    <w:basedOn w:val="Normlntabulka"/>
    <w:uiPriority w:val="46"/>
    <w:rsid w:val="00B45158"/>
    <w:rPr>
      <w:rFonts w:eastAsia="Times New Roman" w:cs="Times New Roman"/>
      <w:sz w:val="21"/>
      <w:szCs w:val="21"/>
    </w:rPr>
    <w:tblPr>
      <w:tblStyleRowBandSize w:val="1"/>
      <w:tblStyleColBandSize w:val="1"/>
      <w:tblBorders>
        <w:top w:val="single" w:sz="4" w:space="0" w:color="90C5F6"/>
        <w:left w:val="single" w:sz="4" w:space="0" w:color="90C5F6"/>
        <w:bottom w:val="single" w:sz="4" w:space="0" w:color="90C5F6"/>
        <w:right w:val="single" w:sz="4" w:space="0" w:color="90C5F6"/>
        <w:insideH w:val="single" w:sz="4" w:space="0" w:color="90C5F6"/>
        <w:insideV w:val="single" w:sz="4" w:space="0" w:color="90C5F6"/>
      </w:tblBorders>
    </w:tblPr>
    <w:tblStylePr w:type="firstRow">
      <w:rPr>
        <w:b/>
        <w:bCs/>
      </w:rPr>
      <w:tblPr/>
      <w:tcPr>
        <w:tcBorders>
          <w:bottom w:val="single" w:sz="12" w:space="0" w:color="59A9F2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uiPriority w:val="99"/>
    <w:semiHidden/>
    <w:unhideWhenUsed/>
    <w:rsid w:val="00EF34B9"/>
    <w:rPr>
      <w:color w:val="96607D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D56F9"/>
    <w:rPr>
      <w:color w:val="605E5C"/>
      <w:shd w:val="clear" w:color="auto" w:fill="E1DFDD"/>
    </w:rPr>
  </w:style>
  <w:style w:type="paragraph" w:customStyle="1" w:styleId="Oodstavec">
    <w:name w:val="O_odstavec"/>
    <w:basedOn w:val="Normln"/>
    <w:link w:val="OodstavecChar"/>
    <w:autoRedefine/>
    <w:qFormat/>
    <w:rsid w:val="00B62510"/>
    <w:pPr>
      <w:spacing w:before="40" w:after="40" w:line="240" w:lineRule="auto"/>
      <w:ind w:right="-104"/>
    </w:pPr>
    <w:rPr>
      <w:rFonts w:eastAsiaTheme="minorHAnsi" w:cs="Calibri"/>
      <w:b/>
      <w:sz w:val="22"/>
      <w:szCs w:val="22"/>
      <w:lang w:eastAsia="en-US"/>
    </w:rPr>
  </w:style>
  <w:style w:type="character" w:customStyle="1" w:styleId="OodstavecChar">
    <w:name w:val="O_odstavec Char"/>
    <w:basedOn w:val="Standardnpsmoodstavce"/>
    <w:link w:val="Oodstavec"/>
    <w:rsid w:val="00B62510"/>
    <w:rPr>
      <w:rFonts w:eastAsiaTheme="minorHAnsi"/>
      <w:b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E8156F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table" w:styleId="Svtltabulkasmkou1zvraznn1">
    <w:name w:val="Grid Table 1 Light Accent 1"/>
    <w:basedOn w:val="Normlntabulka"/>
    <w:uiPriority w:val="46"/>
    <w:rsid w:val="00024A6E"/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3zvraznn4">
    <w:name w:val="Grid Table 3 Accent 4"/>
    <w:basedOn w:val="Normlntabulka"/>
    <w:uiPriority w:val="48"/>
    <w:rsid w:val="00024A6E"/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5F5B"/>
    <w:pPr>
      <w:spacing w:after="200"/>
    </w:pPr>
    <w:rPr>
      <w:rFonts w:ascii="Calibri" w:eastAsia="Calibri" w:hAnsi="Calibri" w:cs="Times New Roman"/>
      <w:b/>
      <w:bCs/>
      <w:kern w:val="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5F5B"/>
    <w:rPr>
      <w:rFonts w:ascii="Aptos" w:eastAsia="Aptos" w:hAnsi="Aptos" w:cs="Times New Roman"/>
      <w:b/>
      <w:bCs/>
      <w:kern w:val="2"/>
      <w:lang w:eastAsia="en-US"/>
    </w:rPr>
  </w:style>
  <w:style w:type="paragraph" w:styleId="Revize">
    <w:name w:val="Revision"/>
    <w:hidden/>
    <w:uiPriority w:val="99"/>
    <w:semiHidden/>
    <w:rsid w:val="009C55E6"/>
    <w:rPr>
      <w:rFonts w:cs="Times New Roman"/>
    </w:rPr>
  </w:style>
  <w:style w:type="character" w:customStyle="1" w:styleId="WW8Num1z4">
    <w:name w:val="WW8Num1z4"/>
    <w:rsid w:val="00193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_KLIENTI\0_NEMOCNICE%20PARDUBICK&#201;HO%20KRAJE\GRAFIKA%20NEW\0_PAP&#205;RY\Litomy&#353;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15365-f8f2-4df2-9a83-fa0ad301835e">
      <Terms xmlns="http://schemas.microsoft.com/office/infopath/2007/PartnerControls"/>
    </lcf76f155ced4ddcb4097134ff3c332f>
    <TaxCatchAll xmlns="1058a90e-d573-443c-a2f4-69d6d70723a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95143472F50D48A49A1B14C2A9D11B" ma:contentTypeVersion="11" ma:contentTypeDescription="Vytvoří nový dokument" ma:contentTypeScope="" ma:versionID="d63cebb1b60c05c8889da712b1cdca71">
  <xsd:schema xmlns:xsd="http://www.w3.org/2001/XMLSchema" xmlns:xs="http://www.w3.org/2001/XMLSchema" xmlns:p="http://schemas.microsoft.com/office/2006/metadata/properties" xmlns:ns2="40215365-f8f2-4df2-9a83-fa0ad301835e" xmlns:ns3="1058a90e-d573-443c-a2f4-69d6d70723ac" targetNamespace="http://schemas.microsoft.com/office/2006/metadata/properties" ma:root="true" ma:fieldsID="23d1f904f4f694909b1a1e9f0cec9c86" ns2:_="" ns3:_="">
    <xsd:import namespace="40215365-f8f2-4df2-9a83-fa0ad301835e"/>
    <xsd:import namespace="1058a90e-d573-443c-a2f4-69d6d707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15365-f8f2-4df2-9a83-fa0ad3018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25f97ba-fae4-49b6-bebe-d10d78bca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8a90e-d573-443c-a2f4-69d6d70723a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bab1c3-d024-4f90-8ef7-b5a239c08fcd}" ma:internalName="TaxCatchAll" ma:showField="CatchAllData" ma:web="1058a90e-d573-443c-a2f4-69d6d707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BA01F-7F9F-4EE4-AFB7-0F5073611181}">
  <ds:schemaRefs>
    <ds:schemaRef ds:uri="http://schemas.microsoft.com/office/2006/metadata/properties"/>
    <ds:schemaRef ds:uri="http://schemas.microsoft.com/office/infopath/2007/PartnerControls"/>
    <ds:schemaRef ds:uri="40215365-f8f2-4df2-9a83-fa0ad301835e"/>
    <ds:schemaRef ds:uri="1058a90e-d573-443c-a2f4-69d6d70723ac"/>
  </ds:schemaRefs>
</ds:datastoreItem>
</file>

<file path=customXml/itemProps2.xml><?xml version="1.0" encoding="utf-8"?>
<ds:datastoreItem xmlns:ds="http://schemas.openxmlformats.org/officeDocument/2006/customXml" ds:itemID="{03D97E35-09EA-4BD0-8A1D-C1C0A7323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15365-f8f2-4df2-9a83-fa0ad301835e"/>
    <ds:schemaRef ds:uri="1058a90e-d573-443c-a2f4-69d6d707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2231B2-6023-4D15-A7D6-BD759740D3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081614-E718-4F89-8655-5F0CEEEC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Litomyšl.dotx</Template>
  <TotalTime>28</TotalTime>
  <Pages>8</Pages>
  <Words>1927</Words>
  <Characters>12011</Characters>
  <Application>Microsoft Office Word</Application>
  <DocSecurity>0</DocSecurity>
  <Lines>387</Lines>
  <Paragraphs>214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Eskalační proces</vt:lpstr>
      <vt:lpstr>Eskalační proces</vt:lpstr>
    </vt:vector>
  </TitlesOfParts>
  <Company/>
  <LinksUpToDate>false</LinksUpToDate>
  <CharactersWithSpaces>13724</CharactersWithSpaces>
  <SharedDoc>false</SharedDoc>
  <HLinks>
    <vt:vector size="90" baseType="variant">
      <vt:variant>
        <vt:i4>262177</vt:i4>
      </vt:variant>
      <vt:variant>
        <vt:i4>72</vt:i4>
      </vt:variant>
      <vt:variant>
        <vt:i4>0</vt:i4>
      </vt:variant>
      <vt:variant>
        <vt:i4>5</vt:i4>
      </vt:variant>
      <vt:variant>
        <vt:lpwstr>https://ncez.mzcr.cz/sites/default/files/media-documents/01_Vzor_Zpravy_CTpolytrauma.html</vt:lpwstr>
      </vt:variant>
      <vt:variant>
        <vt:lpwstr/>
      </vt:variant>
      <vt:variant>
        <vt:i4>7340149</vt:i4>
      </vt:variant>
      <vt:variant>
        <vt:i4>69</vt:i4>
      </vt:variant>
      <vt:variant>
        <vt:i4>0</vt:i4>
      </vt:variant>
      <vt:variant>
        <vt:i4>5</vt:i4>
      </vt:variant>
      <vt:variant>
        <vt:lpwstr>https://ncez.mzcr.cz/sites/default/files/media-documents/01_Vzor_Zpr%C3%A1vyRDG.html</vt:lpwstr>
      </vt:variant>
      <vt:variant>
        <vt:lpwstr/>
      </vt:variant>
      <vt:variant>
        <vt:i4>3473417</vt:i4>
      </vt:variant>
      <vt:variant>
        <vt:i4>66</vt:i4>
      </vt:variant>
      <vt:variant>
        <vt:i4>0</vt:i4>
      </vt:variant>
      <vt:variant>
        <vt:i4>5</vt:i4>
      </vt:variant>
      <vt:variant>
        <vt:lpwstr>https://ncez.mzcr.cz/sites/default/files/media-documents/01_Vzor_Zpravy_PETCT.html</vt:lpwstr>
      </vt:variant>
      <vt:variant>
        <vt:lpwstr/>
      </vt:variant>
      <vt:variant>
        <vt:i4>3211279</vt:i4>
      </vt:variant>
      <vt:variant>
        <vt:i4>63</vt:i4>
      </vt:variant>
      <vt:variant>
        <vt:i4>0</vt:i4>
      </vt:variant>
      <vt:variant>
        <vt:i4>5</vt:i4>
      </vt:variant>
      <vt:variant>
        <vt:lpwstr>https://ncez.mzcr.cz/sites/default/files/media-documents/Dataset - zpr%C3%A1va z obrazov%C3%A9ho vy%C5%A1et%C5%99en%C3%AD v1.0.0._1.xlsx</vt:lpwstr>
      </vt:variant>
      <vt:variant>
        <vt:lpwstr/>
      </vt:variant>
      <vt:variant>
        <vt:i4>7274599</vt:i4>
      </vt:variant>
      <vt:variant>
        <vt:i4>60</vt:i4>
      </vt:variant>
      <vt:variant>
        <vt:i4>0</vt:i4>
      </vt:variant>
      <vt:variant>
        <vt:i4>5</vt:i4>
      </vt:variant>
      <vt:variant>
        <vt:lpwstr>https://ncez.mzcr.cz/sites/default/files/media-documents/Souhrn specifikace zpr%C3%A1vy z obrazov%C3%A9ho vy%C5%A1et%C5%99en%C3%AD v1.0.0..pdf</vt:lpwstr>
      </vt:variant>
      <vt:variant>
        <vt:lpwstr/>
      </vt:variant>
      <vt:variant>
        <vt:i4>1310748</vt:i4>
      </vt:variant>
      <vt:variant>
        <vt:i4>57</vt:i4>
      </vt:variant>
      <vt:variant>
        <vt:i4>0</vt:i4>
      </vt:variant>
      <vt:variant>
        <vt:i4>5</vt:i4>
      </vt:variant>
      <vt:variant>
        <vt:lpwstr>https://ncez.mzcr.cz/sites/default/files/media-documents/Funk%C4%8Dn%C3%AD specifikace zpr%C3%A1va z obrazov%C3%A9ho vy%C5%A1t%C5%99en%C3%AD v 1.0.0..pdf</vt:lpwstr>
      </vt:variant>
      <vt:variant>
        <vt:lpwstr/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_Toc212732192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_Toc212732191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_Toc212732190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_Toc212732189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_Toc212732188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_Toc212732187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_Toc212732186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_Toc212732185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_Toc212732184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Eskalační proces</dc:title>
  <dc:subject>Definice eskalačního procesu – řízení projektů v rámci NPK a.s.</dc:subject>
  <dc:creator>Bc. Lukáš Sedlák</dc:creator>
  <cp:keywords/>
  <dc:description/>
  <cp:lastModifiedBy>Čížková Jaroslava (PKN-ZAK)</cp:lastModifiedBy>
  <cp:revision>5</cp:revision>
  <cp:lastPrinted>2019-12-06T15:21:00Z</cp:lastPrinted>
  <dcterms:created xsi:type="dcterms:W3CDTF">2026-02-10T13:36:00Z</dcterms:created>
  <dcterms:modified xsi:type="dcterms:W3CDTF">2026-02-25T01:20:00Z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0x0101000795143472F50D48A49A1B14C2A9D11B</vt:lpwstr>
  </property>
  <property fmtid="{D5CDD505-2E9C-101B-9397-08002B2CF9AE}" pid="3" name="MediaServiceImageTags">
    <vt:lpwstr/>
  </property>
</Properties>
</file>